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b/>
          <w:bCs/>
          <w:color w:val="auto"/>
          <w:sz w:val="36"/>
          <w:highlight w:val="none"/>
        </w:rPr>
      </w:pPr>
      <w:r>
        <w:rPr>
          <w:rFonts w:hint="eastAsia" w:ascii="宋体" w:hAnsi="宋体"/>
          <w:b/>
          <w:bCs/>
          <w:color w:val="auto"/>
          <w:sz w:val="36"/>
          <w:highlight w:val="none"/>
        </w:rPr>
        <w:t xml:space="preserve">编号：JSZC-321000-SZJY-G2026-</w:t>
      </w:r>
      <w:r>
        <w:rPr>
          <w:rFonts w:hint="eastAsia" w:ascii="宋体" w:hAnsi="宋体"/>
          <w:b/>
          <w:bCs/>
          <w:color w:val="auto"/>
          <w:sz w:val="36"/>
          <w:highlight w:val="none"/>
          <w:lang w:val="en-US" w:eastAsia="zh-CN"/>
        </w:rPr>
        <w:t xml:space="preserve">0005</w:t>
      </w:r>
      <w:r>
        <w:rPr>
          <w:rFonts w:hint="eastAsia" w:ascii="宋体" w:hAnsi="宋体"/>
          <w:b/>
          <w:bCs/>
          <w:color w:val="auto"/>
          <w:sz w:val="36"/>
          <w:highlight w:val="none"/>
        </w:rPr>
        <w:t xml:space="preserve">号</w:t>
      </w:r>
      <w:r/>
    </w:p>
    <w:p>
      <w:pPr>
        <w:jc w:val="center"/>
        <w:rPr>
          <w:rFonts w:ascii="宋体" w:hAnsi="宋体"/>
          <w:color w:val="auto"/>
          <w:sz w:val="36"/>
          <w:highlight w:val="none"/>
        </w:rPr>
      </w:pPr>
      <w:r>
        <w:rPr>
          <w:rFonts w:ascii="宋体" w:hAnsi="宋体"/>
          <w:color w:val="auto"/>
          <w:sz w:val="36"/>
          <w:highlight w:val="none"/>
        </w:rPr>
      </w:r>
      <w:r/>
    </w:p>
    <w:p>
      <w:pPr>
        <w:jc w:val="center"/>
        <w:rPr>
          <w:rFonts w:ascii="宋体" w:hAnsi="宋体"/>
          <w:b/>
          <w:bCs/>
          <w:color w:val="auto"/>
          <w:sz w:val="44"/>
          <w:szCs w:val="44"/>
          <w:highlight w:val="none"/>
        </w:rPr>
        <w:outlineLvl w:val="0"/>
      </w:pPr>
      <w:r>
        <w:rPr>
          <w:rFonts w:hint="eastAsia" w:ascii="宋体" w:hAnsi="宋体"/>
          <w:b/>
          <w:bCs/>
          <w:color w:val="auto"/>
          <w:sz w:val="44"/>
          <w:szCs w:val="44"/>
          <w:highlight w:val="none"/>
        </w:rPr>
        <w:t xml:space="preserve">扬州市房屋安全和白蚁防治中心2026年白蚁防治药</w:t>
      </w:r>
      <w:r>
        <w:rPr>
          <w:rFonts w:hint="eastAsia" w:ascii="宋体" w:hAnsi="宋体"/>
          <w:b/>
          <w:bCs/>
          <w:color w:val="auto"/>
          <w:sz w:val="44"/>
          <w:szCs w:val="44"/>
          <w:highlight w:val="none"/>
          <w:lang w:val="en-US" w:eastAsia="zh-CN"/>
        </w:rPr>
        <w:t xml:space="preserve">械</w:t>
      </w:r>
      <w:r>
        <w:rPr>
          <w:rFonts w:hint="eastAsia" w:ascii="宋体" w:hAnsi="宋体"/>
          <w:b/>
          <w:bCs/>
          <w:color w:val="auto"/>
          <w:sz w:val="44"/>
          <w:szCs w:val="44"/>
          <w:highlight w:val="none"/>
        </w:rPr>
        <w:t xml:space="preserve">采购项目</w:t>
      </w:r>
      <w:r/>
    </w:p>
    <w:p>
      <w:pPr>
        <w:jc w:val="center"/>
        <w:rPr>
          <w:rFonts w:ascii="宋体" w:hAnsi="宋体"/>
          <w:b/>
          <w:bCs/>
          <w:color w:val="auto"/>
          <w:sz w:val="44"/>
          <w:szCs w:val="44"/>
          <w:highlight w:val="none"/>
        </w:rPr>
        <w:outlineLvl w:val="0"/>
      </w:pPr>
      <w:r>
        <w:rPr>
          <w:rFonts w:hint="eastAsia" w:ascii="宋体" w:hAnsi="宋体"/>
          <w:b/>
          <w:bCs/>
          <w:color w:val="auto"/>
          <w:sz w:val="36"/>
          <w:highlight w:val="none"/>
        </w:rPr>
        <w:t xml:space="preserve"> </w:t>
      </w:r>
      <w:r/>
    </w:p>
    <w:p>
      <w:pPr>
        <w:jc w:val="center"/>
        <w:rPr>
          <w:rFonts w:ascii="宋体" w:hAnsi="宋体"/>
          <w:b/>
          <w:bCs/>
          <w:color w:val="auto"/>
          <w:sz w:val="52"/>
          <w:szCs w:val="52"/>
          <w:highlight w:val="none"/>
        </w:rPr>
        <w:outlineLvl w:val="0"/>
      </w:pPr>
      <w:r/>
      <w:bookmarkStart w:id="0" w:name="_Toc26880"/>
      <w:r/>
      <w:bookmarkStart w:id="1" w:name="_Toc3806"/>
      <w:r/>
      <w:bookmarkStart w:id="2" w:name="_Toc21674"/>
      <w:r>
        <w:rPr>
          <w:rFonts w:hint="eastAsia" w:ascii="宋体" w:hAnsi="宋体"/>
          <w:b/>
          <w:bCs/>
          <w:color w:val="auto"/>
          <w:sz w:val="52"/>
          <w:szCs w:val="52"/>
          <w:highlight w:val="none"/>
        </w:rPr>
        <w:t xml:space="preserve">公开招标文件</w:t>
      </w:r>
      <w:bookmarkEnd w:id="0"/>
      <w:r/>
      <w:bookmarkEnd w:id="1"/>
      <w:r/>
      <w:bookmarkEnd w:id="2"/>
      <w:r/>
      <w:r/>
    </w:p>
    <w:p>
      <w:pPr>
        <w:jc w:val="center"/>
        <w:rPr>
          <w:rFonts w:ascii="宋体" w:hAnsi="宋体"/>
          <w:color w:val="auto"/>
          <w:sz w:val="36"/>
          <w:highlight w:val="none"/>
        </w:rPr>
      </w:pPr>
      <w:r>
        <w:rPr>
          <w:rFonts w:hint="eastAsia" w:ascii="宋体" w:hAnsi="宋体" w:cs="宋体"/>
          <w:color w:val="auto"/>
          <w:sz w:val="36"/>
          <w:highlight w:val="none"/>
        </w:rPr>
        <mc:AlternateContent>
          <mc:Choice Requires="wpg">
            <w:drawing>
              <wp:inline xmlns:wp="http://schemas.openxmlformats.org/drawingml/2006/wordprocessingDrawing" distT="0" distB="0" distL="0" distR="0">
                <wp:extent cx="5267325" cy="3952875"/>
                <wp:effectExtent l="0" t="0" r="9525" b="9525"/>
                <wp:docPr id="2" name="图片 3" descr="a8c794300ec25ee55f4ac696123df8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a8c794300ec25ee55f4ac696123df8d"/>
                        <pic:cNvPicPr>
                          <a:picLocks noChangeAspect="1"/>
                        </pic:cNvPicPr>
                        <pic:nvPr/>
                      </pic:nvPicPr>
                      <pic:blipFill>
                        <a:blip r:embed="rId17"/>
                        <a:stretch/>
                      </pic:blipFill>
                      <pic:spPr bwMode="auto">
                        <a:xfrm>
                          <a:off x="0" y="0"/>
                          <a:ext cx="5267325" cy="395287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8pt;height:311.2pt;mso-wrap-distance-left:0.0pt;mso-wrap-distance-top:0.0pt;mso-wrap-distance-right:0.0pt;mso-wrap-distance-bottom:0.0pt;" stroked="f">
                <v:path textboxrect="0,0,0,0"/>
                <v:imagedata r:id="rId17" o:title=""/>
              </v:shape>
            </w:pict>
          </mc:Fallback>
        </mc:AlternateContent>
      </w:r>
      <w:r/>
    </w:p>
    <w:p>
      <w:pPr>
        <w:rPr>
          <w:rFonts w:ascii="宋体" w:hAnsi="宋体"/>
          <w:b/>
          <w:color w:val="auto"/>
          <w:sz w:val="28"/>
          <w:szCs w:val="28"/>
          <w:highlight w:val="none"/>
        </w:rPr>
      </w:pPr>
      <w:r>
        <w:rPr>
          <w:rFonts w:ascii="宋体" w:hAnsi="宋体"/>
          <w:b/>
          <w:color w:val="auto"/>
          <w:sz w:val="28"/>
          <w:szCs w:val="28"/>
          <w:highlight w:val="none"/>
        </w:rPr>
      </w:r>
      <w:r/>
    </w:p>
    <w:p>
      <w:pPr>
        <w:ind w:firstLine="281"/>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采购人：扬州市房屋安全和白蚁防治中心</w:t>
      </w:r>
      <w:r/>
    </w:p>
    <w:p>
      <w:pPr>
        <w:ind w:firstLine="281"/>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采购代理机构：江苏中建业工程项目管理咨询有限公司扬州分公司</w:t>
      </w:r>
      <w:r/>
    </w:p>
    <w:p>
      <w:pPr>
        <w:ind w:firstLine="281"/>
        <w:jc w:val="center"/>
        <w:rPr>
          <w:rFonts w:ascii="宋体" w:hAnsi="宋体"/>
          <w:b/>
          <w:bCs/>
          <w:color w:val="auto"/>
          <w:sz w:val="36"/>
          <w:highlight w:val="none"/>
        </w:rPr>
        <w:sectPr>
          <w:headerReference w:type="default" r:id="rId9"/>
          <w:headerReference w:type="even" r:id="rId10"/>
          <w:headerReference w:type="first" r:id="rId11"/>
          <w:footerReference w:type="default" r:id="rId13"/>
          <w:footerReference w:type="even" r:id="rId14"/>
          <w:footnotePr/>
          <w:endnotePr/>
          <w:type w:val="nextPage"/>
          <w:pgSz w:w="11906" w:h="16838" w:orient="portrait"/>
          <w:pgMar w:top="1440" w:right="1440" w:bottom="1440" w:left="1440" w:header="851" w:footer="992" w:gutter="0"/>
          <w:cols w:num="1" w:sep="0" w:space="720" w:equalWidth="1"/>
          <w:docGrid w:linePitch="360"/>
          <w:titlePg/>
        </w:sectPr>
      </w:pPr>
      <w:r>
        <w:rPr>
          <w:rFonts w:ascii="宋体" w:hAnsi="宋体"/>
          <w:b/>
          <w:color w:val="auto"/>
          <w:sz w:val="28"/>
          <w:szCs w:val="28"/>
          <w:highlight w:val="none"/>
        </w:rPr>
        <w:t xml:space="preserve">发放时间</w:t>
      </w:r>
      <w:r>
        <w:rPr>
          <w:rFonts w:hint="eastAsia" w:ascii="宋体" w:hAnsi="宋体"/>
          <w:b/>
          <w:color w:val="auto"/>
          <w:sz w:val="28"/>
          <w:szCs w:val="28"/>
          <w:highlight w:val="none"/>
        </w:rPr>
        <w:t xml:space="preserve">：2026年</w:t>
      </w:r>
      <w:r>
        <w:rPr>
          <w:rFonts w:hint="eastAsia" w:ascii="宋体" w:hAnsi="宋体"/>
          <w:b/>
          <w:color w:val="auto"/>
          <w:sz w:val="28"/>
          <w:szCs w:val="28"/>
          <w:highlight w:val="none"/>
          <w:lang w:val="en-US" w:eastAsia="zh-CN"/>
        </w:rPr>
        <w:t xml:space="preserve">2</w:t>
      </w:r>
      <w:r>
        <w:rPr>
          <w:rFonts w:hint="eastAsia" w:ascii="宋体" w:hAnsi="宋体"/>
          <w:b/>
          <w:color w:val="auto"/>
          <w:sz w:val="28"/>
          <w:szCs w:val="28"/>
          <w:highlight w:val="none"/>
        </w:rPr>
        <w:t xml:space="preserve">月</w:t>
      </w:r>
      <w:r>
        <w:rPr>
          <w:rFonts w:hint="eastAsia" w:ascii="宋体" w:hAnsi="宋体"/>
          <w:b/>
          <w:color w:val="auto"/>
          <w:sz w:val="28"/>
          <w:szCs w:val="28"/>
          <w:highlight w:val="none"/>
          <w:lang w:val="en-US" w:eastAsia="zh-CN"/>
        </w:rPr>
        <w:t xml:space="preserve">27</w:t>
      </w:r>
      <w:r>
        <w:rPr>
          <w:rFonts w:hint="eastAsia" w:ascii="宋体" w:hAnsi="宋体"/>
          <w:b/>
          <w:color w:val="auto"/>
          <w:sz w:val="28"/>
          <w:szCs w:val="28"/>
          <w:highlight w:val="none"/>
        </w:rPr>
        <w:t xml:space="preserve">日</w:t>
      </w:r>
      <w:r/>
    </w:p>
    <w:sdt>
      <w:sdtPr>
        <w15:appearance w15:val="boundingBox"/>
        <w:id w:val="147480226"/>
        <w:docPartObj>
          <w:docPartGallery w:val="Table of Contents"/>
          <w:docPartUnique w:val="true"/>
        </w:docPartObj>
        <w:rPr>
          <w:rFonts w:ascii="宋体" w:hAnsi="宋体"/>
          <w:color w:val="auto"/>
          <w:sz w:val="28"/>
          <w:szCs w:val="28"/>
          <w:highlight w:val="none"/>
        </w:rPr>
      </w:sdtPr>
      <w:sdtContent>
        <w:p>
          <w:pPr>
            <w:jc w:val="center"/>
            <w:rPr>
              <w:color w:val="auto"/>
              <w:sz w:val="28"/>
              <w:szCs w:val="28"/>
              <w:highlight w:val="none"/>
            </w:rPr>
          </w:pPr>
          <w:r>
            <w:rPr>
              <w:rFonts w:ascii="宋体" w:hAnsi="宋体"/>
              <w:color w:val="auto"/>
              <w:sz w:val="28"/>
              <w:szCs w:val="28"/>
              <w:highlight w:val="none"/>
            </w:rPr>
            <w:t xml:space="preserve">目录</w:t>
          </w:r>
          <w:r/>
        </w:p>
        <w:p>
          <w:pPr>
            <w:pStyle w:val="1007"/>
            <w:tabs>
              <w:tab w:val="right" w:pos="9026" w:leader="dot"/>
            </w:tabs>
            <w:rPr>
              <w:color w:val="auto"/>
              <w:highlight w:val="none"/>
            </w:rPr>
          </w:pPr>
          <w:r>
            <w:rPr>
              <w:color w:val="auto"/>
              <w:highlight w:val="none"/>
            </w:rPr>
            <w:fldChar w:fldCharType="begin"/>
          </w:r>
          <w:r>
            <w:rPr>
              <w:color w:val="auto"/>
              <w:highlight w:val="none"/>
            </w:rPr>
            <w:instrText xml:space="preserve">TOC \o "1-1" \h \u </w:instrText>
          </w:r>
          <w:r>
            <w:rPr>
              <w:color w:val="auto"/>
              <w:highlight w:val="none"/>
            </w:rPr>
            <w:fldChar w:fldCharType="separate"/>
          </w:r>
          <w:r/>
        </w:p>
        <w:p>
          <w:pPr>
            <w:pStyle w:val="1007"/>
            <w:spacing w:line="360" w:lineRule="auto"/>
            <w:tabs>
              <w:tab w:val="right" w:pos="9026" w:leader="dot"/>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"_Toc24142" </w:instrText>
          </w:r>
          <w:r>
            <w:rPr>
              <w:color w:val="auto"/>
              <w:highlight w:val="none"/>
            </w:rPr>
            <w:fldChar w:fldCharType="separate"/>
          </w:r>
          <w:r>
            <w:rPr>
              <w:rFonts w:hint="eastAsia" w:ascii="宋体" w:hAnsi="宋体" w:cs="宋体"/>
              <w:color w:val="auto"/>
              <w:sz w:val="28"/>
              <w:szCs w:val="28"/>
              <w:highlight w:val="none"/>
            </w:rPr>
            <w:t xml:space="preserve">第一章 招标公告</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_Toc24142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1007"/>
            <w:spacing w:line="360" w:lineRule="auto"/>
            <w:tabs>
              <w:tab w:val="right" w:pos="9026" w:leader="dot"/>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"_Toc19783" </w:instrText>
          </w:r>
          <w:r>
            <w:rPr>
              <w:color w:val="auto"/>
              <w:highlight w:val="none"/>
            </w:rPr>
            <w:fldChar w:fldCharType="separate"/>
          </w:r>
          <w:r>
            <w:rPr>
              <w:rFonts w:hint="eastAsia" w:ascii="宋体" w:hAnsi="宋体" w:cs="宋体"/>
              <w:color w:val="auto"/>
              <w:sz w:val="28"/>
              <w:szCs w:val="28"/>
              <w:highlight w:val="none"/>
            </w:rPr>
            <w:t xml:space="preserve">第二章 投标人须知</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_Toc19783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6</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1007"/>
            <w:spacing w:line="360" w:lineRule="auto"/>
            <w:tabs>
              <w:tab w:val="right" w:pos="9026" w:leader="dot"/>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"_Toc5812" </w:instrText>
          </w:r>
          <w:r>
            <w:rPr>
              <w:color w:val="auto"/>
              <w:highlight w:val="none"/>
            </w:rPr>
            <w:fldChar w:fldCharType="separate"/>
          </w:r>
          <w:r>
            <w:rPr>
              <w:rFonts w:hint="eastAsia" w:ascii="宋体" w:hAnsi="宋体" w:cs="宋体"/>
              <w:color w:val="auto"/>
              <w:sz w:val="28"/>
              <w:szCs w:val="28"/>
              <w:highlight w:val="none"/>
            </w:rPr>
            <w:t xml:space="preserve">第三章 合同条款及格式</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_Toc5812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18</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1007"/>
            <w:spacing w:line="360" w:lineRule="auto"/>
            <w:tabs>
              <w:tab w:val="right" w:pos="9026" w:leader="dot"/>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"_Toc32499" </w:instrText>
          </w:r>
          <w:r>
            <w:rPr>
              <w:color w:val="auto"/>
              <w:highlight w:val="none"/>
            </w:rPr>
            <w:fldChar w:fldCharType="separate"/>
          </w:r>
          <w:r>
            <w:rPr>
              <w:rFonts w:hint="eastAsia" w:ascii="宋体" w:hAnsi="宋体" w:cs="宋体"/>
              <w:color w:val="auto"/>
              <w:sz w:val="28"/>
              <w:szCs w:val="28"/>
              <w:highlight w:val="none"/>
            </w:rPr>
            <w:t xml:space="preserve">第四章 项目需求</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_Toc32499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23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1007"/>
            <w:spacing w:line="360" w:lineRule="auto"/>
            <w:tabs>
              <w:tab w:val="right" w:pos="9026" w:leader="dot"/>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"_Toc22235" </w:instrText>
          </w:r>
          <w:r>
            <w:rPr>
              <w:color w:val="auto"/>
              <w:highlight w:val="none"/>
            </w:rPr>
            <w:fldChar w:fldCharType="separate"/>
          </w:r>
          <w:r>
            <w:rPr>
              <w:rFonts w:hint="eastAsia" w:ascii="宋体" w:hAnsi="宋体" w:cs="宋体"/>
              <w:color w:val="auto"/>
              <w:sz w:val="28"/>
              <w:szCs w:val="28"/>
              <w:highlight w:val="none"/>
            </w:rPr>
            <w:t xml:space="preserve">第五章 评标方法及评标标准</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_Toc22235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27</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1007"/>
            <w:spacing w:line="360" w:lineRule="auto"/>
            <w:tabs>
              <w:tab w:val="right" w:pos="9026" w:leader="dot"/>
            </w:tabs>
            <w:rPr>
              <w:rFonts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"_Toc24710" </w:instrText>
          </w:r>
          <w:r>
            <w:rPr>
              <w:color w:val="auto"/>
              <w:highlight w:val="none"/>
            </w:rPr>
            <w:fldChar w:fldCharType="separate"/>
          </w:r>
          <w:r>
            <w:rPr>
              <w:rFonts w:hint="eastAsia" w:ascii="宋体" w:hAnsi="宋体" w:cs="宋体"/>
              <w:color w:val="auto"/>
              <w:sz w:val="28"/>
              <w:szCs w:val="28"/>
              <w:highlight w:val="none"/>
            </w:rPr>
            <w:t xml:space="preserve">第六章 投标文件格式</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_Toc24710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30</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rPr>
              <w:color w:val="auto"/>
              <w:highlight w:val="none"/>
            </w:rPr>
          </w:pPr>
          <w:r>
            <w:rPr>
              <w:color w:val="auto"/>
              <w:highlight w:val="none"/>
            </w:rPr>
            <w:fldChar w:fldCharType="end"/>
          </w:r>
          <w:r/>
        </w:p>
      </w:sdtContent>
    </w:sdt>
    <w:p>
      <w:pPr>
        <w:rPr>
          <w:color w:val="auto"/>
          <w:highlight w:val="none"/>
        </w:rPr>
      </w:pPr>
      <w:r>
        <w:rPr>
          <w:color w:val="auto"/>
          <w:highlight w:val="none"/>
        </w:rPr>
      </w:r>
      <w:r/>
    </w:p>
    <w:p>
      <w:pPr>
        <w:rPr>
          <w:color w:val="auto"/>
          <w:highlight w:val="none"/>
        </w:rPr>
      </w:pPr>
      <w:r>
        <w:rPr>
          <w:rFonts w:hint="eastAsia" w:ascii="宋体" w:hAnsi="宋体"/>
          <w:color w:val="auto"/>
          <w:sz w:val="28"/>
          <w:highlight w:val="none"/>
        </w:rPr>
        <w:br w:type="page" w:clear="all"/>
      </w:r>
      <w:r/>
    </w:p>
    <w:p>
      <w:pPr>
        <w:pStyle w:val="788"/>
        <w:rPr>
          <w:color w:val="auto"/>
          <w:highlight w:val="none"/>
        </w:rPr>
      </w:pPr>
      <w:r/>
      <w:bookmarkStart w:id="3" w:name="_Toc3405"/>
      <w:r/>
      <w:bookmarkStart w:id="4" w:name="_Toc55204177"/>
      <w:r/>
      <w:bookmarkStart w:id="5" w:name="_Toc24142"/>
      <w:r/>
      <w:bookmarkStart w:id="6" w:name="_Toc30905"/>
      <w:r>
        <w:rPr>
          <w:rFonts w:hint="eastAsia"/>
          <w:color w:val="auto"/>
          <w:highlight w:val="none"/>
        </w:rPr>
        <w:t xml:space="preserve">第一章 招标公告</w:t>
      </w:r>
      <w:bookmarkEnd w:id="3"/>
      <w:r/>
      <w:bookmarkEnd w:id="4"/>
      <w:r/>
      <w:bookmarkEnd w:id="5"/>
      <w:r/>
      <w:bookmarkEnd w:id="6"/>
      <w:r/>
      <w:r/>
    </w:p>
    <w:p>
      <w:pPr>
        <w:ind w:firstLine="420"/>
        <w:spacing w:line="360" w:lineRule="auto"/>
        <w:tabs>
          <w:tab w:val="left" w:pos="266" w:leader="none"/>
        </w:tabs>
        <w:rPr>
          <w:rFonts w:ascii="宋体" w:hAnsi="宋体" w:cs="宋体"/>
          <w:color w:val="auto"/>
          <w:szCs w:val="21"/>
          <w:highlight w:val="none"/>
        </w:rPr>
      </w:pPr>
      <w:r>
        <w:rPr>
          <w:rFonts w:hint="eastAsia" w:ascii="宋体" w:hAnsi="宋体" w:cs="宋体"/>
          <w:color w:val="auto"/>
          <w:highlight w:val="none"/>
        </w:rPr>
        <w:t xml:space="preserve">受扬州市房屋安全和白蚁防治中心的委托，江苏中建业工程项目管理咨询有限公司扬州分公司就扬州市房屋安全和白蚁防治中心2026年白蚁防治</w:t>
      </w:r>
      <w:r>
        <w:rPr>
          <w:rFonts w:hint="eastAsia" w:ascii="宋体" w:hAnsi="宋体" w:cs="宋体"/>
          <w:color w:val="auto"/>
          <w:highlight w:val="none"/>
          <w:lang w:val="en-US" w:eastAsia="zh-CN"/>
        </w:rPr>
        <w:t xml:space="preserve">药械</w:t>
      </w:r>
      <w:r>
        <w:rPr>
          <w:rFonts w:hint="eastAsia" w:ascii="宋体" w:hAnsi="宋体" w:cs="宋体"/>
          <w:color w:val="auto"/>
          <w:highlight w:val="none"/>
        </w:rPr>
        <w:t xml:space="preserve">采购项目(JSZC-321000-SZJY-G2026-</w:t>
      </w:r>
      <w:r>
        <w:rPr>
          <w:rFonts w:hint="eastAsia" w:ascii="宋体" w:hAnsi="宋体" w:cs="宋体"/>
          <w:color w:val="auto"/>
          <w:highlight w:val="none"/>
          <w:lang w:val="en-US" w:eastAsia="zh-CN"/>
        </w:rPr>
        <w:t xml:space="preserve">0005</w:t>
      </w:r>
      <w:r>
        <w:rPr>
          <w:rFonts w:hint="eastAsia" w:ascii="宋体" w:hAnsi="宋体" w:cs="宋体"/>
          <w:color w:val="auto"/>
          <w:highlight w:val="none"/>
        </w:rPr>
        <w:t xml:space="preserve">号)进行公开招标采购，欢迎符合条件的供应商投标。</w:t>
      </w:r>
      <w:r/>
    </w:p>
    <w:p>
      <w:pPr>
        <w:ind w:firstLine="422"/>
        <w:spacing w:line="360" w:lineRule="auto"/>
        <w:rPr>
          <w:rFonts w:ascii="宋体" w:hAnsi="宋体" w:cs="宋体"/>
          <w:b/>
          <w:bCs/>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color w:val="auto"/>
          <w:highlight w:val="none"/>
        </w:rPr>
        <w:t xml:space="preserve">项目概况</w:t>
      </w:r>
      <w:r/>
    </w:p>
    <w:p>
      <w:pPr>
        <w:ind w:firstLine="420"/>
        <w:spacing w:line="360" w:lineRule="auto"/>
        <w:rPr>
          <w:rFonts w:ascii="宋体" w:hAnsi="宋体" w:cs="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olor w:val="auto"/>
          <w:szCs w:val="21"/>
          <w:highlight w:val="none"/>
          <w:u w:val="single"/>
        </w:rPr>
        <w:t xml:space="preserve">扬州市房屋安全和白蚁防治中心2026年白蚁防治</w:t>
      </w:r>
      <w:r>
        <w:rPr>
          <w:rFonts w:hint="eastAsia" w:ascii="宋体" w:hAnsi="宋体" w:cs="宋体"/>
          <w:color w:val="auto"/>
          <w:highlight w:val="none"/>
          <w:lang w:val="en-US" w:eastAsia="zh-CN"/>
        </w:rPr>
        <w:t xml:space="preserve">药械</w:t>
      </w:r>
      <w:r>
        <w:rPr>
          <w:rFonts w:hint="eastAsia" w:ascii="宋体" w:hAnsi="宋体"/>
          <w:color w:val="auto"/>
          <w:szCs w:val="21"/>
          <w:highlight w:val="none"/>
          <w:u w:val="single"/>
        </w:rPr>
        <w:t xml:space="preserve">采购项目</w:t>
      </w:r>
      <w:r>
        <w:rPr>
          <w:rFonts w:hint="eastAsia" w:ascii="宋体" w:hAnsi="宋体" w:cs="宋体"/>
          <w:color w:val="auto"/>
          <w:highlight w:val="none"/>
        </w:rPr>
        <w:t xml:space="preserve">的潜在投标人可在</w:t>
      </w:r>
      <w:r>
        <w:rPr>
          <w:rFonts w:hint="eastAsia" w:ascii="宋体" w:hAnsi="宋体" w:cs="宋体"/>
          <w:color w:val="auto"/>
          <w:highlight w:val="none"/>
          <w:u w:val="single"/>
        </w:rPr>
        <w:t xml:space="preserve"> “扬州市政府采购网”、“江苏省政府采购网”、“中国政府采购网”下载 </w:t>
      </w:r>
      <w:r>
        <w:rPr>
          <w:rFonts w:hint="eastAsia" w:ascii="宋体" w:hAnsi="宋体" w:cs="宋体"/>
          <w:color w:val="auto"/>
          <w:highlight w:val="none"/>
        </w:rPr>
        <w:t xml:space="preserve">招标文件，并于</w:t>
      </w:r>
      <w:r>
        <w:rPr>
          <w:rFonts w:hint="eastAsia" w:ascii="宋体" w:hAnsi="宋体" w:cs="宋体"/>
          <w:bCs/>
          <w:color w:val="auto"/>
          <w:highlight w:val="none"/>
          <w:u w:val="single"/>
        </w:rPr>
        <w:t xml:space="preserve">2026年</w:t>
      </w:r>
      <w:r>
        <w:rPr>
          <w:rFonts w:hint="eastAsia" w:ascii="宋体" w:hAnsi="宋体" w:cs="宋体"/>
          <w:bCs/>
          <w:color w:val="auto"/>
          <w:highlight w:val="none"/>
          <w:u w:val="single"/>
          <w:lang w:val="en-US" w:eastAsia="zh-CN"/>
        </w:rPr>
        <w:t xml:space="preserve">3</w:t>
      </w:r>
      <w:r>
        <w:rPr>
          <w:rFonts w:hint="eastAsia" w:ascii="宋体" w:hAnsi="宋体" w:cs="宋体"/>
          <w:bCs/>
          <w:color w:val="auto"/>
          <w:highlight w:val="none"/>
          <w:u w:val="single"/>
        </w:rPr>
        <w:t xml:space="preserve">月</w:t>
      </w:r>
      <w:r>
        <w:rPr>
          <w:rFonts w:hint="eastAsia" w:ascii="宋体" w:hAnsi="宋体" w:cs="宋体"/>
          <w:bCs/>
          <w:color w:val="auto"/>
          <w:highlight w:val="none"/>
          <w:u w:val="single"/>
          <w:lang w:val="en-US" w:eastAsia="zh-CN"/>
        </w:rPr>
        <w:t xml:space="preserve">20</w:t>
      </w:r>
      <w:r>
        <w:rPr>
          <w:rFonts w:hint="eastAsia" w:ascii="宋体" w:hAnsi="宋体" w:cs="宋体"/>
          <w:bCs/>
          <w:color w:val="auto"/>
          <w:highlight w:val="none"/>
          <w:u w:val="single"/>
        </w:rPr>
        <w:t xml:space="preserve">日14时30分</w:t>
      </w:r>
      <w:r>
        <w:rPr>
          <w:rFonts w:hint="eastAsia" w:ascii="宋体" w:hAnsi="宋体" w:cs="宋体"/>
          <w:bCs/>
          <w:color w:val="auto"/>
          <w:highlight w:val="none"/>
        </w:rPr>
        <w:t xml:space="preserve">（北京时间）前递交投标文件</w:t>
      </w:r>
      <w:r>
        <w:rPr>
          <w:rFonts w:hint="eastAsia" w:ascii="宋体" w:hAnsi="宋体" w:cs="宋体"/>
          <w:color w:val="auto"/>
          <w:highlight w:val="none"/>
        </w:rPr>
        <w:t xml:space="preserve">。</w:t>
      </w:r>
      <w:r/>
    </w:p>
    <w:p>
      <w:pPr>
        <w:spacing w:line="360" w:lineRule="auto"/>
        <w:tabs>
          <w:tab w:val="left" w:pos="266" w:leader="none"/>
        </w:tabs>
        <w:rPr>
          <w:rFonts w:ascii="宋体" w:hAnsi="宋体" w:cs="宋体"/>
          <w:b/>
          <w:bCs/>
          <w:color w:val="auto"/>
          <w:highlight w:val="none"/>
        </w:rPr>
      </w:pPr>
      <w:r/>
      <w:bookmarkStart w:id="7" w:name="_Toc35393621"/>
      <w:r/>
      <w:bookmarkStart w:id="8" w:name="_Toc28359002"/>
      <w:r/>
      <w:bookmarkStart w:id="9" w:name="_Toc35393790"/>
      <w:r/>
      <w:bookmarkStart w:id="10" w:name="_Toc38985263"/>
      <w:r/>
      <w:bookmarkStart w:id="11" w:name="_Toc28359079"/>
      <w:r/>
      <w:bookmarkStart w:id="12" w:name="_Hlk24379207"/>
      <w:r>
        <w:rPr>
          <w:rFonts w:hint="eastAsia" w:ascii="宋体" w:hAnsi="宋体" w:cs="宋体"/>
          <w:b/>
          <w:bCs/>
          <w:color w:val="auto"/>
          <w:highlight w:val="none"/>
        </w:rPr>
        <w:t xml:space="preserve">一、项目基本情况</w:t>
      </w:r>
      <w:bookmarkEnd w:id="7"/>
      <w:r/>
      <w:bookmarkEnd w:id="8"/>
      <w:r/>
      <w:bookmarkEnd w:id="9"/>
      <w:r/>
      <w:bookmarkEnd w:id="10"/>
      <w:r/>
      <w:bookmarkEnd w:id="11"/>
      <w:r/>
      <w:r/>
    </w:p>
    <w:p>
      <w:pPr>
        <w:ind w:firstLine="420"/>
        <w:spacing w:line="360" w:lineRule="auto"/>
        <w:rPr>
          <w:rFonts w:ascii="宋体" w:hAnsi="宋体" w:cs="宋体"/>
          <w:color w:val="auto"/>
          <w:szCs w:val="21"/>
          <w:highlight w:val="none"/>
        </w:rPr>
      </w:pPr>
      <w:r>
        <w:rPr>
          <w:rFonts w:hint="eastAsia" w:ascii="宋体" w:hAnsi="宋体" w:cs="宋体"/>
          <w:color w:val="auto"/>
          <w:highlight w:val="none"/>
        </w:rPr>
        <w:t xml:space="preserve">1.项目编号：JSZC-321000-SZJY-G2026-</w:t>
      </w:r>
      <w:r>
        <w:rPr>
          <w:rFonts w:hint="eastAsia" w:ascii="宋体" w:hAnsi="宋体" w:cs="宋体"/>
          <w:color w:val="auto"/>
          <w:highlight w:val="none"/>
          <w:lang w:val="en-US" w:eastAsia="zh-CN"/>
        </w:rPr>
        <w:t xml:space="preserve">0005</w:t>
      </w:r>
      <w:r>
        <w:rPr>
          <w:rFonts w:hint="eastAsia" w:ascii="宋体" w:hAnsi="宋体" w:cs="宋体"/>
          <w:color w:val="auto"/>
          <w:highlight w:val="none"/>
        </w:rPr>
        <w:t xml:space="preserve">号</w:t>
      </w:r>
      <w:r/>
    </w:p>
    <w:p>
      <w:pPr>
        <w:ind w:left="420"/>
        <w:spacing w:line="360" w:lineRule="auto"/>
        <w:rPr>
          <w:rFonts w:ascii="宋体" w:hAnsi="宋体" w:cs="宋体"/>
          <w:color w:val="auto"/>
          <w:highlight w:val="none"/>
        </w:rPr>
      </w:pPr>
      <w:r>
        <w:rPr>
          <w:rFonts w:hint="eastAsia" w:ascii="宋体" w:hAnsi="宋体" w:cs="宋体"/>
          <w:color w:val="auto"/>
          <w:highlight w:val="none"/>
        </w:rPr>
        <w:t xml:space="preserve">2.项目名称：</w:t>
      </w:r>
      <w:bookmarkEnd w:id="12"/>
      <w:r>
        <w:rPr>
          <w:rFonts w:hint="eastAsia" w:ascii="宋体" w:hAnsi="宋体"/>
          <w:color w:val="auto"/>
          <w:szCs w:val="21"/>
          <w:highlight w:val="none"/>
        </w:rPr>
        <w:t xml:space="preserve">扬州市房屋安全和白蚁防治中心2026年白蚁防治</w:t>
      </w:r>
      <w:r>
        <w:rPr>
          <w:rFonts w:hint="eastAsia" w:ascii="宋体" w:hAnsi="宋体" w:cs="宋体"/>
          <w:color w:val="auto"/>
          <w:highlight w:val="none"/>
          <w:lang w:val="en-US" w:eastAsia="zh-CN"/>
        </w:rPr>
        <w:t xml:space="preserve">药械</w:t>
      </w:r>
      <w:r>
        <w:rPr>
          <w:rFonts w:hint="eastAsia" w:ascii="宋体" w:hAnsi="宋体"/>
          <w:color w:val="auto"/>
          <w:szCs w:val="21"/>
          <w:highlight w:val="none"/>
        </w:rPr>
        <w:t xml:space="preserve">采购项目</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3.预算金额：126</w:t>
      </w:r>
      <w:r>
        <w:rPr>
          <w:rFonts w:hint="eastAsia" w:ascii="宋体" w:hAnsi="宋体" w:cs="宋体"/>
          <w:color w:val="auto"/>
          <w:szCs w:val="21"/>
          <w:highlight w:val="none"/>
        </w:rPr>
        <w:t xml:space="preserve">万元</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4.最高限价：126万元，投标报价不得高于最高限价，否则作废标处理。 </w:t>
      </w:r>
      <w:r/>
    </w:p>
    <w:p>
      <w:pPr>
        <w:ind w:firstLine="420"/>
        <w:spacing w:line="360" w:lineRule="auto"/>
        <w:rPr>
          <w:rFonts w:ascii="宋体" w:hAnsi="宋体" w:cs="宋体"/>
          <w:color w:val="auto"/>
          <w:highlight w:val="none"/>
          <w:u w:val="single"/>
        </w:rPr>
      </w:pPr>
      <w:r>
        <w:rPr>
          <w:rFonts w:hint="eastAsia" w:ascii="宋体" w:hAnsi="宋体" w:cs="宋体"/>
          <w:color w:val="auto"/>
          <w:highlight w:val="none"/>
        </w:rPr>
        <w:t xml:space="preserve">5.采购需求：见招标文件第四章项目需求。</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6.合同履行期限：见招标文件第四章项目需求</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7.本项目不接受联合体投标。</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8.本项目不接受进口产品投标。</w:t>
      </w:r>
      <w:r/>
    </w:p>
    <w:p>
      <w:pPr>
        <w:spacing w:line="360" w:lineRule="auto"/>
        <w:tabs>
          <w:tab w:val="left" w:pos="266" w:leader="none"/>
        </w:tabs>
        <w:rPr>
          <w:rFonts w:ascii="宋体" w:hAnsi="宋体" w:cs="宋体"/>
          <w:b/>
          <w:bCs/>
          <w:color w:val="auto"/>
          <w:highlight w:val="none"/>
        </w:rPr>
      </w:pPr>
      <w:r/>
      <w:bookmarkStart w:id="13" w:name="_Toc28359080"/>
      <w:r/>
      <w:bookmarkStart w:id="14" w:name="_Toc35393622"/>
      <w:r/>
      <w:bookmarkStart w:id="15" w:name="_Toc28359003"/>
      <w:r/>
      <w:bookmarkStart w:id="16" w:name="_Toc38985264"/>
      <w:r/>
      <w:bookmarkStart w:id="17" w:name="_Toc35393791"/>
      <w:r>
        <w:rPr>
          <w:rFonts w:hint="eastAsia" w:ascii="宋体" w:hAnsi="宋体" w:cs="宋体"/>
          <w:b/>
          <w:bCs/>
          <w:color w:val="auto"/>
          <w:highlight w:val="none"/>
        </w:rPr>
        <w:t xml:space="preserve">二、申请人的资格要求：</w:t>
      </w:r>
      <w:bookmarkEnd w:id="13"/>
      <w:r/>
      <w:bookmarkEnd w:id="14"/>
      <w:r/>
      <w:bookmarkEnd w:id="15"/>
      <w:r/>
      <w:bookmarkEnd w:id="16"/>
      <w:r/>
      <w:bookmarkEnd w:id="17"/>
      <w:r/>
      <w:r/>
    </w:p>
    <w:p>
      <w:pPr>
        <w:ind w:firstLine="420"/>
        <w:spacing w:line="360" w:lineRule="auto"/>
        <w:rPr>
          <w:rFonts w:ascii="宋体" w:hAnsi="宋体" w:cs="宋体"/>
          <w:color w:val="auto"/>
          <w:szCs w:val="21"/>
          <w:highlight w:val="none"/>
        </w:rPr>
      </w:pPr>
      <w:r/>
      <w:bookmarkStart w:id="18" w:name="_Toc28359004"/>
      <w:r/>
      <w:bookmarkStart w:id="19" w:name="_Toc35393792"/>
      <w:r/>
      <w:bookmarkStart w:id="20" w:name="_Toc35393623"/>
      <w:r/>
      <w:bookmarkStart w:id="21" w:name="_Toc38985265"/>
      <w:r/>
      <w:bookmarkStart w:id="22" w:name="_Toc28359081"/>
      <w:r>
        <w:rPr>
          <w:rFonts w:hint="eastAsia" w:ascii="宋体" w:hAnsi="宋体" w:cs="宋体"/>
          <w:color w:val="auto"/>
          <w:szCs w:val="21"/>
          <w:highlight w:val="none"/>
        </w:rPr>
        <w:t xml:space="preserve">1.满足《中华人民共和国政府采购法》第二十二条规定，并提供下列材料：</w:t>
      </w:r>
      <w:r/>
    </w:p>
    <w:p>
      <w:pPr>
        <w:ind w:firstLine="420"/>
        <w:spacing w:line="360" w:lineRule="auto"/>
        <w:rPr>
          <w:rFonts w:ascii="宋体" w:hAnsi="宋体"/>
          <w:i/>
          <w:iCs/>
          <w:color w:val="auto"/>
          <w:highlight w:val="none"/>
          <w:u w:val="single"/>
        </w:rPr>
      </w:pPr>
      <w:r/>
      <w:bookmarkStart w:id="23" w:name="_Toc28359001"/>
      <w:r/>
      <w:bookmarkStart w:id="24" w:name="_Toc38985262"/>
      <w:r>
        <w:rPr>
          <w:rFonts w:hint="eastAsia" w:ascii="宋体" w:hAnsi="宋体"/>
          <w:i/>
          <w:iCs/>
          <w:color w:val="auto"/>
          <w:highlight w:val="none"/>
          <w:u w:val="single"/>
        </w:rPr>
        <w:t xml:space="preserve">1.法人或者其他组织的营业执照等证明文件，自然人的身份证明</w:t>
      </w:r>
      <w:r/>
    </w:p>
    <w:p>
      <w:pPr>
        <w:ind w:firstLine="420"/>
        <w:spacing w:line="360" w:lineRule="auto"/>
        <w:rPr>
          <w:rFonts w:ascii="宋体" w:hAnsi="宋体"/>
          <w:i/>
          <w:iCs/>
          <w:color w:val="auto"/>
          <w:highlight w:val="none"/>
          <w:u w:val="single"/>
        </w:rPr>
      </w:pPr>
      <w:r>
        <w:rPr>
          <w:rFonts w:hint="eastAsia" w:ascii="宋体" w:hAnsi="宋体"/>
          <w:i/>
          <w:iCs/>
          <w:color w:val="auto"/>
          <w:highlight w:val="none"/>
          <w:u w:val="single"/>
        </w:rPr>
        <w:t xml:space="preserve">2.依法缴纳税收和社会保障资金的相关材料（提供提交响应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p>
      <w:pPr>
        <w:ind w:firstLine="420"/>
        <w:spacing w:line="360" w:lineRule="auto"/>
        <w:rPr>
          <w:rFonts w:ascii="宋体" w:hAnsi="宋体"/>
          <w:i/>
          <w:iCs/>
          <w:color w:val="auto"/>
          <w:highlight w:val="none"/>
          <w:u w:val="single"/>
        </w:rPr>
      </w:pPr>
      <w:r>
        <w:rPr>
          <w:rFonts w:hint="eastAsia" w:ascii="宋体" w:hAnsi="宋体"/>
          <w:i/>
          <w:iCs/>
          <w:color w:val="auto"/>
          <w:highlight w:val="none"/>
          <w:u w:val="single"/>
        </w:rPr>
        <w:t xml:space="preserve">3.上一年度的财务状况报告（成立不满一年不需提供）</w:t>
      </w:r>
      <w:r/>
    </w:p>
    <w:p>
      <w:pPr>
        <w:ind w:firstLine="420"/>
        <w:spacing w:line="360" w:lineRule="auto"/>
        <w:rPr>
          <w:rFonts w:hint="eastAsia" w:ascii="宋体" w:hAnsi="宋体"/>
          <w:i/>
          <w:iCs/>
          <w:color w:val="auto"/>
          <w:highlight w:val="none"/>
          <w:u w:val="single"/>
        </w:rPr>
      </w:pPr>
      <w:r>
        <w:rPr>
          <w:rFonts w:hint="eastAsia" w:ascii="宋体" w:hAnsi="宋体"/>
          <w:i/>
          <w:iCs/>
          <w:color w:val="auto"/>
          <w:highlight w:val="none"/>
          <w:u w:val="single"/>
        </w:rPr>
        <w:t xml:space="preserve">4.</w:t>
      </w:r>
      <w:r>
        <w:rPr>
          <w:rFonts w:hint="eastAsia"/>
          <w:color w:val="auto"/>
          <w:highlight w:val="none"/>
        </w:rPr>
        <w:t xml:space="preserve"> </w:t>
      </w:r>
      <w:r>
        <w:rPr>
          <w:rFonts w:hint="eastAsia" w:ascii="宋体" w:hAnsi="宋体"/>
          <w:i/>
          <w:iCs/>
          <w:color w:val="auto"/>
          <w:highlight w:val="none"/>
          <w:u w:val="single"/>
        </w:rPr>
        <w:t xml:space="preserve">具备履行合同所必需的设备和专业技术能力的书面声明</w:t>
      </w:r>
      <w:r/>
    </w:p>
    <w:p>
      <w:pPr>
        <w:ind w:firstLine="420"/>
        <w:spacing w:line="360" w:lineRule="auto"/>
        <w:rPr>
          <w:rFonts w:ascii="宋体" w:hAnsi="宋体"/>
          <w:i/>
          <w:iCs/>
          <w:color w:val="auto"/>
          <w:highlight w:val="none"/>
          <w:u w:val="single"/>
        </w:rPr>
      </w:pPr>
      <w:r>
        <w:rPr>
          <w:rFonts w:hint="eastAsia" w:ascii="宋体" w:hAnsi="宋体"/>
          <w:i/>
          <w:iCs/>
          <w:color w:val="auto"/>
          <w:highlight w:val="none"/>
          <w:u w:val="single"/>
        </w:rPr>
        <w:t xml:space="preserve">5.参加本次政府采购活动前3年内在经营活动中没有重大违法记录的书面声明</w:t>
      </w:r>
      <w:r/>
    </w:p>
    <w:p>
      <w:pPr>
        <w:ind w:firstLine="420"/>
        <w:spacing w:line="360" w:lineRule="auto"/>
        <w:rPr>
          <w:rFonts w:ascii="宋体" w:hAnsi="宋体"/>
          <w:i/>
          <w:iCs/>
          <w:color w:val="auto"/>
          <w:highlight w:val="none"/>
          <w:u w:val="single"/>
        </w:rPr>
      </w:pPr>
      <w:r>
        <w:rPr>
          <w:rFonts w:hint="eastAsia" w:ascii="宋体" w:hAnsi="宋体"/>
          <w:i/>
          <w:iCs/>
          <w:color w:val="auto"/>
          <w:highlight w:val="none"/>
          <w:u w:val="single"/>
        </w:rPr>
        <w:t xml:space="preserve">6.供应商信用承诺函</w:t>
      </w:r>
      <w:r/>
    </w:p>
    <w:p>
      <w:pPr>
        <w:ind w:firstLine="420"/>
        <w:spacing w:line="360" w:lineRule="auto"/>
        <w:rPr>
          <w:rFonts w:ascii="宋体" w:hAnsi="宋体"/>
          <w:i/>
          <w:iCs/>
          <w:color w:val="auto"/>
          <w:highlight w:val="none"/>
          <w:u w:val="single"/>
        </w:rPr>
      </w:pPr>
      <w:r>
        <w:rPr>
          <w:rFonts w:hint="eastAsia" w:ascii="宋体" w:hAnsi="宋体"/>
          <w:i/>
          <w:iCs/>
          <w:color w:val="auto"/>
          <w:highlight w:val="none"/>
          <w:u w:val="single"/>
        </w:rPr>
        <w:t xml:space="preserve">7.未被“信用中国”网站（www.creditchina.gov.cn）、“中国政府采购网”(www.ccgp.gov.cn)列入失信被执行人、重大税收违法案件当事人名单、政府采购严重违法失信行为记录名单。 </w:t>
      </w:r>
      <w:r/>
    </w:p>
    <w:p>
      <w:pPr>
        <w:pStyle w:val="844"/>
        <w:ind w:firstLine="420"/>
        <w:spacing w:line="360" w:lineRule="auto"/>
        <w:rPr>
          <w:rFonts w:hint="default" w:eastAsia="宋体"/>
          <w:color w:val="auto"/>
          <w:highlight w:val="none"/>
          <w:lang w:val="en-US" w:eastAsia="zh-CN"/>
        </w:rPr>
      </w:pPr>
      <w:r>
        <w:rPr>
          <w:rFonts w:hint="eastAsia" w:ascii="宋体" w:hAnsi="宋体"/>
          <w:color w:val="auto"/>
          <w:highlight w:val="none"/>
        </w:rPr>
        <w:t xml:space="preserve">2、</w:t>
      </w:r>
      <w:r>
        <w:rPr>
          <w:rFonts w:ascii="宋体" w:hAnsi="宋体"/>
          <w:color w:val="auto"/>
          <w:highlight w:val="none"/>
        </w:rPr>
        <w:t xml:space="preserve">落实政府采购政策需满足的资格要求：</w:t>
      </w:r>
      <w:r>
        <w:rPr>
          <w:rFonts w:hint="eastAsia" w:ascii="宋体" w:hAnsi="宋体" w:cs="宋体"/>
          <w:i/>
          <w:iCs/>
          <w:color w:val="auto"/>
          <w:szCs w:val="21"/>
          <w:highlight w:val="none"/>
          <w:u w:val="single"/>
        </w:rPr>
        <w:t xml:space="preserve">根据《政府采购促进中小企业发展管理办法》的规定，本项目专门面向中小企业采购，投标人投标时须提</w:t>
      </w:r>
      <w:r>
        <w:rPr>
          <w:rFonts w:hint="eastAsia" w:ascii="宋体" w:hAnsi="宋体" w:cs="宋体"/>
          <w:i/>
          <w:iCs/>
          <w:color w:val="auto"/>
          <w:szCs w:val="21"/>
          <w:highlight w:val="none"/>
          <w:u w:val="single"/>
          <w:lang w:eastAsia="zh-CN"/>
        </w:rPr>
        <w:t xml:space="preserve">（</w:t>
      </w:r>
      <w:r>
        <w:rPr>
          <w:rFonts w:hint="eastAsia" w:ascii="宋体" w:hAnsi="宋体" w:cs="宋体"/>
          <w:i/>
          <w:iCs/>
          <w:color w:val="auto"/>
          <w:szCs w:val="21"/>
          <w:highlight w:val="none"/>
          <w:u w:val="single"/>
          <w:lang w:val="en-US" w:eastAsia="zh-CN"/>
        </w:rPr>
        <w:t xml:space="preserve">提供）</w:t>
      </w:r>
      <w:r>
        <w:rPr>
          <w:rFonts w:hint="eastAsia" w:ascii="宋体" w:hAnsi="宋体" w:cs="宋体"/>
          <w:i/>
          <w:iCs/>
          <w:color w:val="auto"/>
          <w:szCs w:val="21"/>
          <w:highlight w:val="none"/>
          <w:u w:val="single"/>
        </w:rPr>
        <w:t xml:space="preserve">中小企业声明函》，《中小企业声明函》</w:t>
      </w:r>
      <w:r>
        <w:rPr>
          <w:rFonts w:hint="eastAsia" w:ascii="宋体" w:hAnsi="宋体" w:cs="宋体"/>
          <w:i/>
          <w:iCs/>
          <w:color w:val="auto"/>
          <w:szCs w:val="21"/>
          <w:highlight w:val="none"/>
          <w:u w:val="single"/>
          <w:lang w:val="en-US" w:eastAsia="zh-CN"/>
        </w:rPr>
        <w:t xml:space="preserve">弄虚作假、</w:t>
      </w:r>
      <w:r>
        <w:rPr>
          <w:rFonts w:hint="eastAsia" w:ascii="宋体" w:hAnsi="宋体" w:cs="宋体"/>
          <w:i/>
          <w:iCs/>
          <w:color w:val="auto"/>
          <w:szCs w:val="21"/>
          <w:highlight w:val="none"/>
          <w:u w:val="single"/>
        </w:rPr>
        <w:t xml:space="preserve">不符合要求</w:t>
      </w:r>
      <w:r>
        <w:rPr>
          <w:rFonts w:hint="eastAsia" w:ascii="宋体" w:hAnsi="宋体" w:cs="宋体"/>
          <w:i/>
          <w:iCs/>
          <w:color w:val="auto"/>
          <w:szCs w:val="21"/>
          <w:highlight w:val="none"/>
          <w:u w:val="single"/>
          <w:lang w:eastAsia="zh-CN"/>
        </w:rPr>
        <w:t xml:space="preserve">、</w:t>
      </w:r>
      <w:r>
        <w:rPr>
          <w:rFonts w:hint="eastAsia" w:ascii="宋体" w:hAnsi="宋体" w:cs="宋体"/>
          <w:i/>
          <w:iCs/>
          <w:color w:val="auto"/>
          <w:szCs w:val="21"/>
          <w:highlight w:val="none"/>
          <w:u w:val="single"/>
        </w:rPr>
        <w:t xml:space="preserve">或未提供的，投标文件无效。</w:t>
      </w:r>
      <w:r/>
    </w:p>
    <w:p>
      <w:pPr>
        <w:ind w:firstLine="420"/>
        <w:spacing w:line="360" w:lineRule="auto"/>
        <w:rPr>
          <w:color w:val="auto"/>
          <w:highlight w:val="none"/>
        </w:rPr>
      </w:pPr>
      <w:r>
        <w:rPr>
          <w:rFonts w:hint="eastAsia" w:ascii="宋体" w:hAnsi="宋体" w:cs="宋体"/>
          <w:i/>
          <w:iCs/>
          <w:color w:val="auto"/>
          <w:szCs w:val="21"/>
          <w:highlight w:val="none"/>
          <w:u w:val="single"/>
        </w:rPr>
        <w:t xml:space="preserve">本项目采购标的按中小企业划分标准所属行业区分为</w:t>
      </w:r>
      <w:r>
        <w:rPr>
          <w:rFonts w:hint="eastAsia" w:ascii="宋体" w:hAnsi="宋体" w:cs="宋体"/>
          <w:b/>
          <w:bCs/>
          <w:i/>
          <w:iCs/>
          <w:color w:val="auto"/>
          <w:szCs w:val="21"/>
          <w:highlight w:val="none"/>
          <w:u w:val="single"/>
        </w:rPr>
        <w:t xml:space="preserve">工业</w:t>
      </w:r>
      <w:r>
        <w:rPr>
          <w:rFonts w:hint="eastAsia" w:ascii="宋体" w:hAnsi="宋体" w:cs="宋体"/>
          <w:i/>
          <w:iCs/>
          <w:color w:val="auto"/>
          <w:szCs w:val="21"/>
          <w:highlight w:val="none"/>
          <w:u w:val="single"/>
        </w:rPr>
        <w:t xml:space="preserve">（中小微企业划型标准网址：</w:t>
      </w:r>
      <w:r>
        <w:rPr>
          <w:color w:val="auto"/>
          <w:highlight w:val="none"/>
        </w:rPr>
        <w:fldChar w:fldCharType="begin"/>
      </w:r>
      <w:r>
        <w:rPr>
          <w:color w:val="auto"/>
          <w:highlight w:val="none"/>
        </w:rPr>
        <w:instrText xml:space="preserve"> HYPERLINK "http://www.ccgp.gov.cn/zcfg/mof/201310/t20131029_3587674.htm" </w:instrText>
      </w:r>
      <w:r>
        <w:rPr>
          <w:color w:val="auto"/>
          <w:highlight w:val="none"/>
        </w:rPr>
        <w:fldChar w:fldCharType="separate"/>
      </w:r>
      <w:r>
        <w:rPr>
          <w:rStyle w:val="833"/>
          <w:rFonts w:hint="eastAsia" w:ascii="宋体" w:hAnsi="宋体" w:cs="宋体"/>
          <w:i/>
          <w:iCs/>
          <w:color w:val="auto"/>
          <w:szCs w:val="21"/>
          <w:highlight w:val="none"/>
        </w:rPr>
        <w:t xml:space="preserve">http://www.ccgp.gov.cn/zcfg/mof/201310/t20131029_3587674.htm</w:t>
      </w:r>
      <w:r>
        <w:rPr>
          <w:rStyle w:val="833"/>
          <w:rFonts w:hint="eastAsia" w:ascii="宋体" w:hAnsi="宋体" w:cs="宋体"/>
          <w:i/>
          <w:iCs/>
          <w:color w:val="auto"/>
          <w:szCs w:val="21"/>
          <w:highlight w:val="none"/>
        </w:rPr>
        <w:fldChar w:fldCharType="end"/>
      </w:r>
      <w:r>
        <w:rPr>
          <w:rFonts w:hint="eastAsia" w:ascii="宋体" w:hAnsi="宋体" w:cs="宋体"/>
          <w:i/>
          <w:iCs/>
          <w:color w:val="auto"/>
          <w:szCs w:val="21"/>
          <w:highlight w:val="none"/>
          <w:u w:val="single"/>
        </w:rPr>
        <w:t xml:space="preserve"> .</w:t>
      </w:r>
      <w:bookmarkEnd w:id="23"/>
      <w:r/>
      <w:r/>
    </w:p>
    <w:p>
      <w:pPr>
        <w:numPr>
          <w:ilvl w:val="0"/>
          <w:numId w:val="1"/>
        </w:numPr>
        <w:ind w:firstLine="420"/>
        <w:spacing w:line="360" w:lineRule="auto"/>
        <w:rPr>
          <w:rFonts w:ascii="宋体" w:hAnsi="宋体"/>
          <w:color w:val="auto"/>
          <w:highlight w:val="none"/>
        </w:rPr>
      </w:pPr>
      <w:r>
        <w:rPr>
          <w:rFonts w:ascii="宋体" w:hAnsi="宋体"/>
          <w:color w:val="auto"/>
          <w:highlight w:val="none"/>
        </w:rPr>
        <w:t xml:space="preserve">项目的特定资格要求</w:t>
      </w:r>
      <w:bookmarkEnd w:id="24"/>
      <w:r>
        <w:rPr>
          <w:rFonts w:hint="eastAsia" w:ascii="宋体" w:hAnsi="宋体"/>
          <w:color w:val="auto"/>
          <w:highlight w:val="none"/>
        </w:rPr>
        <w:t xml:space="preserve">：</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所有产品（除全时智能监测装置外）均需提供农药登记主管单位或相关行政主管部门颁发且在有效期内的农药登记证（防治对象为白蚁）、农药生产许可证（或农药生产批准文件）、产品质量技术标准。（提供证书及相关文件复印件加盖制造商公章） </w:t>
      </w:r>
      <w:r/>
    </w:p>
    <w:p>
      <w:pPr>
        <w:spacing w:line="360" w:lineRule="auto"/>
        <w:tabs>
          <w:tab w:val="left" w:pos="266" w:leader="none"/>
        </w:tabs>
        <w:rPr>
          <w:rFonts w:ascii="宋体" w:hAnsi="宋体" w:cs="宋体"/>
          <w:b/>
          <w:bCs/>
          <w:color w:val="auto"/>
          <w:highlight w:val="none"/>
        </w:rPr>
      </w:pPr>
      <w:r>
        <w:rPr>
          <w:rFonts w:hint="eastAsia" w:ascii="宋体" w:hAnsi="宋体" w:cs="Arial"/>
          <w:color w:val="auto"/>
          <w:szCs w:val="21"/>
          <w:highlight w:val="none"/>
        </w:rPr>
        <w:t xml:space="preserve"> </w:t>
      </w:r>
      <w:r>
        <w:rPr>
          <w:rFonts w:hint="eastAsia" w:ascii="宋体" w:hAnsi="宋体" w:cs="宋体"/>
          <w:b/>
          <w:bCs/>
          <w:color w:val="auto"/>
          <w:highlight w:val="none"/>
        </w:rPr>
        <w:t xml:space="preserve">三、获取招标文件</w:t>
      </w:r>
      <w:bookmarkEnd w:id="18"/>
      <w:r/>
      <w:bookmarkEnd w:id="19"/>
      <w:r/>
      <w:bookmarkEnd w:id="20"/>
      <w:r/>
      <w:bookmarkEnd w:id="21"/>
      <w:r/>
      <w:bookmarkEnd w:id="22"/>
      <w:r/>
      <w:r/>
    </w:p>
    <w:p>
      <w:pPr>
        <w:ind w:firstLine="540"/>
        <w:spacing w:line="360" w:lineRule="auto"/>
        <w:rPr>
          <w:rFonts w:ascii="宋体" w:hAnsi="宋体" w:cs="宋体"/>
          <w:color w:val="auto"/>
          <w:szCs w:val="21"/>
          <w:highlight w:val="none"/>
        </w:rPr>
      </w:pPr>
      <w:r/>
      <w:bookmarkStart w:id="25" w:name="_Toc28359005"/>
      <w:r/>
      <w:bookmarkStart w:id="26" w:name="_Toc28359082"/>
      <w:r/>
      <w:bookmarkStart w:id="27" w:name="_Toc38985266"/>
      <w:r/>
      <w:bookmarkStart w:id="28" w:name="_Toc35393793"/>
      <w:r/>
      <w:bookmarkStart w:id="29" w:name="_Toc35393624"/>
      <w:r>
        <w:rPr>
          <w:rFonts w:hint="eastAsia" w:ascii="宋体" w:hAnsi="宋体" w:cs="宋体"/>
          <w:color w:val="auto"/>
          <w:szCs w:val="21"/>
          <w:highlight w:val="none"/>
        </w:rPr>
        <w:t xml:space="preserve">时间：自招标文件公告发布之日起5个工作日</w:t>
      </w:r>
      <w:r/>
    </w:p>
    <w:p>
      <w:pPr>
        <w:ind w:firstLine="5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地点： “扬州市政府采购网”、“江苏省政府采购网”、“中国政府采购网”</w:t>
      </w:r>
      <w:r/>
    </w:p>
    <w:p>
      <w:pPr>
        <w:ind w:firstLine="5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方式：本项目采用网上注册登记方式。</w:t>
      </w:r>
      <w:r/>
    </w:p>
    <w:p>
      <w:pPr>
        <w:ind w:firstLine="5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售价：0元。</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四、提交投标文件</w:t>
      </w:r>
      <w:bookmarkEnd w:id="25"/>
      <w:r/>
      <w:bookmarkEnd w:id="26"/>
      <w:r>
        <w:rPr>
          <w:rFonts w:hint="eastAsia" w:ascii="宋体" w:hAnsi="宋体" w:cs="宋体"/>
          <w:b/>
          <w:bCs/>
          <w:color w:val="auto"/>
          <w:highlight w:val="none"/>
        </w:rPr>
        <w:t xml:space="preserve">截止时间、开标时间和地点</w:t>
      </w:r>
      <w:bookmarkEnd w:id="27"/>
      <w:r/>
      <w:bookmarkEnd w:id="28"/>
      <w:r/>
      <w:bookmarkEnd w:id="29"/>
      <w:r/>
      <w:r/>
    </w:p>
    <w:p>
      <w:pPr>
        <w:ind w:firstLine="420"/>
        <w:spacing w:line="360" w:lineRule="auto"/>
        <w:rPr>
          <w:rFonts w:ascii="宋体" w:hAnsi="宋体" w:cs="宋体"/>
          <w:bCs/>
          <w:color w:val="auto"/>
          <w:szCs w:val="21"/>
          <w:highlight w:val="none"/>
          <w:u w:val="none"/>
        </w:rPr>
      </w:pPr>
      <w:r>
        <w:rPr>
          <w:rFonts w:hint="eastAsia" w:ascii="宋体" w:hAnsi="宋体" w:cs="宋体"/>
          <w:color w:val="auto"/>
          <w:szCs w:val="21"/>
          <w:highlight w:val="none"/>
        </w:rPr>
        <w:t xml:space="preserve">截止时间：</w:t>
      </w:r>
      <w:bookmarkStart w:id="30" w:name="XMTBJSR_2"/>
      <w:r>
        <w:rPr>
          <w:rFonts w:hint="eastAsia" w:ascii="宋体" w:hAnsi="宋体" w:cs="宋体"/>
          <w:bCs/>
          <w:color w:val="auto"/>
          <w:szCs w:val="21"/>
          <w:highlight w:val="none"/>
          <w:u w:val="none"/>
        </w:rPr>
        <w:t xml:space="preserve">2026</w:t>
      </w:r>
      <w:r>
        <w:rPr>
          <w:rFonts w:ascii="宋体" w:hAnsi="宋体" w:cs="宋体"/>
          <w:bCs/>
          <w:color w:val="auto"/>
          <w:szCs w:val="21"/>
          <w:highlight w:val="none"/>
          <w:u w:val="none"/>
        </w:rPr>
        <w:t xml:space="preserve">年</w:t>
      </w:r>
      <w:r>
        <w:rPr>
          <w:rFonts w:hint="eastAsia" w:ascii="宋体" w:hAnsi="宋体" w:cs="宋体"/>
          <w:bCs/>
          <w:color w:val="auto"/>
          <w:szCs w:val="21"/>
          <w:highlight w:val="none"/>
          <w:u w:val="none"/>
          <w:lang w:val="en-US" w:eastAsia="zh-CN"/>
        </w:rPr>
        <w:t xml:space="preserve">3</w:t>
      </w:r>
      <w:r>
        <w:rPr>
          <w:rFonts w:ascii="宋体" w:hAnsi="宋体" w:cs="宋体"/>
          <w:bCs/>
          <w:color w:val="auto"/>
          <w:szCs w:val="21"/>
          <w:highlight w:val="none"/>
          <w:u w:val="none"/>
        </w:rPr>
        <w:t xml:space="preserve">月</w:t>
      </w:r>
      <w:r>
        <w:rPr>
          <w:rFonts w:hint="eastAsia" w:ascii="宋体" w:hAnsi="宋体" w:cs="宋体"/>
          <w:bCs/>
          <w:color w:val="auto"/>
          <w:szCs w:val="21"/>
          <w:highlight w:val="none"/>
          <w:u w:val="none"/>
          <w:lang w:val="en-US" w:eastAsia="zh-CN"/>
        </w:rPr>
        <w:t xml:space="preserve">20</w:t>
      </w:r>
      <w:r>
        <w:rPr>
          <w:rFonts w:ascii="宋体" w:hAnsi="宋体" w:cs="宋体"/>
          <w:bCs/>
          <w:color w:val="auto"/>
          <w:szCs w:val="21"/>
          <w:highlight w:val="none"/>
          <w:u w:val="none"/>
        </w:rPr>
        <w:t xml:space="preserve">日</w:t>
      </w:r>
      <w:r>
        <w:rPr>
          <w:rFonts w:hint="eastAsia" w:ascii="宋体" w:hAnsi="宋体" w:cs="宋体"/>
          <w:bCs/>
          <w:color w:val="auto"/>
          <w:szCs w:val="21"/>
          <w:highlight w:val="none"/>
          <w:u w:val="none"/>
        </w:rPr>
        <w:t xml:space="preserve"> 14</w:t>
      </w:r>
      <w:r>
        <w:rPr>
          <w:rFonts w:ascii="宋体" w:hAnsi="宋体" w:cs="宋体"/>
          <w:bCs/>
          <w:color w:val="auto"/>
          <w:szCs w:val="21"/>
          <w:highlight w:val="none"/>
          <w:u w:val="none"/>
        </w:rPr>
        <w:t xml:space="preserve">点</w:t>
      </w:r>
      <w:r>
        <w:rPr>
          <w:rFonts w:hint="eastAsia" w:ascii="宋体" w:hAnsi="宋体" w:cs="宋体"/>
          <w:bCs/>
          <w:color w:val="auto"/>
          <w:szCs w:val="21"/>
          <w:highlight w:val="none"/>
          <w:u w:val="none"/>
        </w:rPr>
        <w:t xml:space="preserve">30</w:t>
      </w:r>
      <w:r>
        <w:rPr>
          <w:rFonts w:ascii="宋体" w:hAnsi="宋体" w:cs="宋体"/>
          <w:bCs/>
          <w:color w:val="auto"/>
          <w:szCs w:val="21"/>
          <w:highlight w:val="none"/>
          <w:u w:val="none"/>
        </w:rPr>
        <w:t xml:space="preserve">分</w:t>
      </w:r>
      <w:bookmarkEnd w:id="30"/>
      <w:r>
        <w:rPr>
          <w:rFonts w:hint="eastAsia" w:ascii="宋体" w:hAnsi="宋体" w:cs="宋体"/>
          <w:bCs/>
          <w:color w:val="auto"/>
          <w:szCs w:val="21"/>
          <w:highlight w:val="none"/>
          <w:u w:val="none"/>
        </w:rPr>
        <w:t xml:space="preserve">（北京时间）</w:t>
      </w:r>
      <w:r/>
    </w:p>
    <w:p>
      <w:pPr>
        <w:ind w:firstLine="420"/>
        <w:spacing w:line="360" w:lineRule="auto"/>
        <w:rPr>
          <w:rFonts w:ascii="宋体" w:hAnsi="宋体"/>
          <w:b/>
          <w:color w:val="auto"/>
          <w:szCs w:val="21"/>
          <w:highlight w:val="none"/>
        </w:rPr>
      </w:pPr>
      <w:r>
        <w:rPr>
          <w:rFonts w:hint="eastAsia" w:ascii="宋体" w:hAnsi="宋体" w:cs="宋体"/>
          <w:color w:val="auto"/>
          <w:szCs w:val="21"/>
          <w:highlight w:val="none"/>
        </w:rPr>
        <w:t xml:space="preserve">地点：“苏采云”系统（网址： </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ascii="宋体" w:hAnsi="宋体" w:cs="宋体"/>
          <w:color w:val="auto"/>
          <w:szCs w:val="21"/>
          <w:highlight w:val="none"/>
        </w:rPr>
        <w:t xml:space="preserve">http://jszfcg.jsczt.cn/ </w:t>
      </w:r>
      <w:r>
        <w:rPr>
          <w:rFonts w:hint="eastAsia" w:ascii="宋体" w:hAnsi="宋体" w:cs="宋体"/>
          <w:color w:val="auto"/>
          <w:szCs w:val="21"/>
          <w:highlight w:val="none"/>
        </w:rPr>
        <w:fldChar w:fldCharType="end"/>
      </w:r>
      <w:r>
        <w:rPr>
          <w:rFonts w:hint="eastAsia" w:ascii="宋体" w:hAnsi="宋体" w:cs="宋体"/>
          <w:color w:val="auto"/>
          <w:szCs w:val="21"/>
          <w:highlight w:val="none"/>
        </w:rPr>
        <w:t xml:space="preserve">）</w:t>
      </w:r>
      <w:r/>
    </w:p>
    <w:p>
      <w:pPr>
        <w:spacing w:line="360" w:lineRule="auto"/>
        <w:tabs>
          <w:tab w:val="left" w:pos="266" w:leader="none"/>
        </w:tabs>
        <w:rPr>
          <w:rFonts w:ascii="宋体" w:hAnsi="宋体" w:cs="宋体"/>
          <w:b/>
          <w:bCs/>
          <w:color w:val="auto"/>
          <w:highlight w:val="none"/>
        </w:rPr>
      </w:pPr>
      <w:r/>
      <w:bookmarkStart w:id="31" w:name="_Toc35393625"/>
      <w:r/>
      <w:bookmarkStart w:id="32" w:name="_Toc38985267"/>
      <w:r/>
      <w:bookmarkStart w:id="33" w:name="_Toc28359084"/>
      <w:r/>
      <w:bookmarkStart w:id="34" w:name="_Toc28359007"/>
      <w:r/>
      <w:bookmarkStart w:id="35" w:name="_Toc35393794"/>
      <w:r>
        <w:rPr>
          <w:rFonts w:hint="eastAsia" w:ascii="宋体" w:hAnsi="宋体" w:cs="宋体"/>
          <w:b/>
          <w:bCs/>
          <w:color w:val="auto"/>
          <w:highlight w:val="none"/>
        </w:rPr>
        <w:t xml:space="preserve">五、公告期限</w:t>
      </w:r>
      <w:bookmarkEnd w:id="31"/>
      <w:r/>
      <w:bookmarkEnd w:id="32"/>
      <w:r/>
      <w:bookmarkEnd w:id="33"/>
      <w:r/>
      <w:bookmarkEnd w:id="34"/>
      <w:r/>
      <w:bookmarkEnd w:id="35"/>
      <w:r/>
      <w:r/>
    </w:p>
    <w:p>
      <w:pPr>
        <w:ind w:firstLine="420"/>
        <w:spacing w:line="360" w:lineRule="auto"/>
        <w:rPr>
          <w:rFonts w:ascii="宋体" w:hAnsi="宋体" w:cs="宋体"/>
          <w:color w:val="auto"/>
          <w:highlight w:val="none"/>
        </w:rPr>
      </w:pPr>
      <w:r/>
      <w:bookmarkStart w:id="36" w:name="_Toc35393795"/>
      <w:r/>
      <w:bookmarkStart w:id="37" w:name="_Toc38985268"/>
      <w:r/>
      <w:bookmarkStart w:id="38" w:name="_Toc35393626"/>
      <w:r>
        <w:rPr>
          <w:rFonts w:hint="eastAsia" w:ascii="宋体" w:hAnsi="宋体" w:cs="宋体"/>
          <w:color w:val="auto"/>
          <w:highlight w:val="none"/>
        </w:rPr>
        <w:t xml:space="preserve">自本公告发布之日起5个工作日。</w:t>
      </w:r>
      <w:bookmarkStart w:id="96" w:name="_GoBack"/>
      <w:r/>
      <w:bookmarkEnd w:id="96"/>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六、其他补充事宜</w:t>
      </w:r>
      <w:bookmarkEnd w:id="36"/>
      <w:r/>
      <w:bookmarkEnd w:id="37"/>
      <w:r/>
      <w:bookmarkEnd w:id="38"/>
      <w:r/>
      <w:r/>
    </w:p>
    <w:p>
      <w:pPr>
        <w:ind w:firstLine="420"/>
        <w:spacing w:line="360" w:lineRule="auto"/>
        <w:tabs>
          <w:tab w:val="left" w:pos="266" w:leader="none"/>
        </w:tabs>
        <w:rPr>
          <w:rFonts w:ascii="宋体" w:hAnsi="宋体" w:cs="宋体"/>
          <w:color w:val="auto"/>
          <w:highlight w:val="none"/>
        </w:rPr>
      </w:pPr>
      <w:r/>
      <w:bookmarkStart w:id="39" w:name="_Toc28359008"/>
      <w:r/>
      <w:bookmarkStart w:id="40" w:name="_Toc38985269"/>
      <w:r/>
      <w:bookmarkStart w:id="41" w:name="_Toc35393796"/>
      <w:r/>
      <w:bookmarkStart w:id="42" w:name="_Toc35393627"/>
      <w:r/>
      <w:bookmarkStart w:id="43" w:name="_Toc28359085"/>
      <w:r>
        <w:rPr>
          <w:rFonts w:hint="eastAsia" w:ascii="宋体" w:hAnsi="宋体" w:cs="宋体"/>
          <w:color w:val="auto"/>
          <w:highlight w:val="none"/>
        </w:rPr>
        <w:t xml:space="preserve">1、本次采购采用“政府采购管理交易系统（苏采云）”，招标、投标、评标和中标结果发布全程电子化，开标方式为不见面开标。投标人应当按照《政府采购管理交易系统（苏采云）供应商操作手册》参加投标活动。如投标人未按要求操作，由此所产生的风险由供应商自行承担。</w:t>
      </w:r>
      <w:r/>
    </w:p>
    <w:p>
      <w:pPr>
        <w:ind w:firstLine="420"/>
        <w:spacing w:line="360" w:lineRule="auto"/>
        <w:tabs>
          <w:tab w:val="left" w:pos="266" w:leader="none"/>
        </w:tabs>
        <w:rPr>
          <w:rFonts w:ascii="宋体" w:hAnsi="宋体" w:cs="宋体"/>
          <w:color w:val="auto"/>
          <w:highlight w:val="none"/>
        </w:rPr>
      </w:pPr>
      <w:r>
        <w:rPr>
          <w:rFonts w:hint="eastAsia" w:ascii="宋体" w:hAnsi="宋体" w:cs="宋体"/>
          <w:color w:val="auto"/>
          <w:highlight w:val="none"/>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ind w:firstLine="420"/>
        <w:spacing w:line="360" w:lineRule="auto"/>
        <w:tabs>
          <w:tab w:val="left" w:pos="266" w:leader="none"/>
        </w:tabs>
        <w:rPr>
          <w:rFonts w:ascii="宋体" w:hAnsi="宋体" w:cs="宋体"/>
          <w:color w:val="auto"/>
          <w:highlight w:val="none"/>
        </w:rPr>
      </w:pPr>
      <w:r>
        <w:rPr>
          <w:rFonts w:hint="eastAsia" w:ascii="宋体" w:hAnsi="宋体" w:cs="宋体"/>
          <w:color w:val="auto"/>
          <w:highlight w:val="none"/>
        </w:rPr>
        <w:t xml:space="preserve">http://zfcg.yangzhou.gov.cn/xzzx/art/2023/art_4d7de1f7865f4a2894fc22bc452f94d8.html,技术支持联系方式：13813140731。</w:t>
      </w:r>
      <w:r/>
    </w:p>
    <w:p>
      <w:pPr>
        <w:ind w:firstLine="420"/>
        <w:spacing w:line="360" w:lineRule="auto"/>
        <w:tabs>
          <w:tab w:val="left" w:pos="266" w:leader="none"/>
        </w:tabs>
        <w:rPr>
          <w:rFonts w:ascii="宋体" w:hAnsi="宋体" w:cs="宋体"/>
          <w:color w:val="auto"/>
          <w:highlight w:val="none"/>
        </w:rPr>
      </w:pPr>
      <w:r>
        <w:rPr>
          <w:rFonts w:hint="eastAsia" w:ascii="宋体" w:hAnsi="宋体" w:cs="宋体"/>
          <w:color w:val="auto"/>
          <w:highlight w:val="none"/>
        </w:rPr>
        <w:t xml:space="preserve">3、潜在投标人对招标文件项目需求部分的询问、质疑请向采购人提出，由采购人负责答复。</w:t>
      </w:r>
      <w:r/>
    </w:p>
    <w:p>
      <w:pPr>
        <w:ind w:firstLine="420"/>
        <w:spacing w:line="360" w:lineRule="auto"/>
        <w:tabs>
          <w:tab w:val="left" w:pos="266" w:leader="none"/>
        </w:tabs>
        <w:rPr>
          <w:rFonts w:ascii="宋体" w:hAnsi="宋体" w:cs="宋体"/>
          <w:color w:val="auto"/>
          <w:highlight w:val="none"/>
        </w:rPr>
      </w:pPr>
      <w:r>
        <w:rPr>
          <w:rFonts w:hint="eastAsia" w:ascii="宋体" w:hAnsi="宋体" w:cs="宋体"/>
          <w:color w:val="auto"/>
          <w:highlight w:val="none"/>
        </w:rPr>
        <w:t xml:space="preserve">4、有关本次招标的事项若存在变动或修改，敬请及时关注“扬州市政府采购网”、“江苏省政府采购网”、“中国政府采购网”发布的信息。</w:t>
      </w:r>
      <w:r/>
    </w:p>
    <w:p>
      <w:pPr>
        <w:ind w:firstLine="420"/>
        <w:spacing w:line="360" w:lineRule="auto"/>
        <w:tabs>
          <w:tab w:val="left" w:pos="266" w:leader="none"/>
        </w:tabs>
        <w:rPr>
          <w:rFonts w:ascii="宋体" w:hAnsi="宋体" w:cs="宋体"/>
          <w:color w:val="auto"/>
          <w:highlight w:val="none"/>
        </w:rPr>
      </w:pPr>
      <w:r>
        <w:rPr>
          <w:rFonts w:hint="eastAsia" w:ascii="宋体" w:hAnsi="宋体" w:cs="宋体"/>
          <w:color w:val="auto"/>
          <w:highlight w:val="none"/>
        </w:rPr>
        <w:t xml:space="preserve">5、本项目招标文件中所有斜体下划线部分为实质性条款，如不满足，则为无效投标。</w:t>
      </w:r>
      <w:r/>
    </w:p>
    <w:p>
      <w:pPr>
        <w:ind w:firstLine="420"/>
        <w:spacing w:line="360" w:lineRule="auto"/>
        <w:tabs>
          <w:tab w:val="left" w:pos="266" w:leader="none"/>
        </w:tabs>
        <w:rPr>
          <w:rFonts w:ascii="宋体" w:hAnsi="宋体" w:cs="宋体"/>
          <w:color w:val="auto"/>
          <w:highlight w:val="none"/>
        </w:rPr>
      </w:pPr>
      <w:r>
        <w:rPr>
          <w:rFonts w:hint="eastAsia" w:ascii="宋体" w:hAnsi="宋体" w:cs="宋体"/>
          <w:color w:val="auto"/>
          <w:highlight w:val="none"/>
        </w:rPr>
        <w:t xml:space="preserve">6、如在开标时间发生系统崩溃等不可预见的情况，造成开评标活动无法正常进行的，将延迟开评标，具体开评标时间另行通知。</w:t>
      </w:r>
      <w:r/>
    </w:p>
    <w:p>
      <w:pPr>
        <w:ind w:firstLine="420"/>
        <w:spacing w:line="360" w:lineRule="auto"/>
        <w:tabs>
          <w:tab w:val="left" w:pos="266" w:leader="none"/>
        </w:tabs>
        <w:rPr>
          <w:rFonts w:ascii="宋体" w:hAnsi="宋体" w:cs="宋体"/>
          <w:color w:val="auto"/>
          <w:highlight w:val="none"/>
        </w:rPr>
      </w:pPr>
      <w:r>
        <w:rPr>
          <w:rFonts w:hint="eastAsia" w:ascii="宋体" w:hAnsi="宋体" w:cs="宋体"/>
          <w:color w:val="auto"/>
          <w:highlight w:val="none"/>
        </w:rPr>
        <w:t xml:space="preserve">7、本项目不举行集中考察或答疑。如需实地考察，各投标人自行现场勘察，充分了解现场以及项目服务范围内足以影响报价的情况，任何忽视或误解项目基本情况，应自行承担因忽视或了解不充分而影响报价准确性的风险。</w:t>
      </w:r>
      <w:r/>
    </w:p>
    <w:p>
      <w:pPr>
        <w:ind w:firstLine="420"/>
        <w:spacing w:line="360" w:lineRule="auto"/>
        <w:tabs>
          <w:tab w:val="left" w:pos="266" w:leader="none"/>
        </w:tabs>
        <w:rPr>
          <w:rFonts w:ascii="宋体" w:hAnsi="宋体" w:cs="宋体"/>
          <w:color w:val="auto"/>
          <w:highlight w:val="none"/>
        </w:rPr>
      </w:pPr>
      <w:r>
        <w:rPr>
          <w:rFonts w:hint="eastAsia" w:ascii="宋体" w:hAnsi="宋体" w:cs="宋体"/>
          <w:color w:val="auto"/>
          <w:highlight w:val="none"/>
        </w:rPr>
        <w:t xml:space="preserve">8、本次招标不收取投标保证金。</w:t>
      </w:r>
      <w:r/>
    </w:p>
    <w:p>
      <w:pPr>
        <w:ind w:firstLine="420"/>
        <w:spacing w:line="360" w:lineRule="auto"/>
        <w:tabs>
          <w:tab w:val="left" w:pos="266" w:leader="none"/>
        </w:tabs>
        <w:rPr>
          <w:rFonts w:ascii="宋体" w:hAnsi="宋体" w:cs="宋体"/>
          <w:color w:val="auto"/>
          <w:highlight w:val="none"/>
        </w:rPr>
      </w:pPr>
      <w:r>
        <w:rPr>
          <w:rFonts w:hint="eastAsia" w:ascii="宋体" w:hAnsi="宋体" w:cs="宋体"/>
          <w:color w:val="auto"/>
          <w:highlight w:val="none"/>
        </w:rPr>
        <w:t xml:space="preserve">9、落实好政府采购履约资金扶持政策。中标/成交供应商可凭政府采购合同办理融资贷款，详见江苏政府采购网“政采贷”专栏。</w:t>
      </w:r>
      <w:r/>
    </w:p>
    <w:p>
      <w:pPr>
        <w:ind w:firstLine="420"/>
        <w:spacing w:line="360" w:lineRule="auto"/>
        <w:tabs>
          <w:tab w:val="left" w:pos="266" w:leader="none"/>
        </w:tabs>
        <w:rPr>
          <w:rFonts w:ascii="宋体" w:hAnsi="宋体" w:cs="宋体"/>
          <w:color w:val="auto"/>
          <w:highlight w:val="none"/>
        </w:rPr>
      </w:pPr>
      <w:r>
        <w:rPr>
          <w:rFonts w:hint="eastAsia" w:ascii="宋体" w:hAnsi="宋体" w:cs="宋体"/>
          <w:color w:val="auto"/>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0"/>
        <w:spacing w:line="360" w:lineRule="auto"/>
        <w:tabs>
          <w:tab w:val="left" w:pos="266" w:leader="none"/>
        </w:tabs>
        <w:rPr>
          <w:rFonts w:ascii="宋体" w:hAnsi="宋体" w:cs="宋体"/>
          <w:color w:val="auto"/>
          <w:highlight w:val="none"/>
        </w:rPr>
      </w:pPr>
      <w:r>
        <w:rPr>
          <w:rFonts w:hint="eastAsia" w:ascii="宋体" w:hAnsi="宋体" w:cs="宋体"/>
          <w:color w:val="auto"/>
          <w:highlight w:val="none"/>
        </w:rPr>
        <w:t xml:space="preserve">10、严格执行政府采购关于支持</w:t>
      </w:r>
      <w:r>
        <w:rPr>
          <w:rFonts w:hint="eastAsia" w:ascii="宋体" w:hAnsi="宋体" w:cs="宋体"/>
          <w:color w:val="auto"/>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spacing w:line="360" w:lineRule="auto"/>
        <w:tabs>
          <w:tab w:val="left" w:pos="266" w:leader="none"/>
        </w:tabs>
        <w:rPr>
          <w:rFonts w:ascii="宋体" w:hAnsi="宋体" w:cs="宋体"/>
          <w:b/>
          <w:bCs/>
          <w:color w:val="auto"/>
          <w:highlight w:val="none"/>
        </w:rPr>
      </w:pPr>
      <w:r>
        <w:rPr>
          <w:rFonts w:hint="eastAsia" w:ascii="宋体" w:hAnsi="宋体" w:cs="宋体"/>
          <w:color w:val="auto"/>
          <w:highlight w:val="none"/>
        </w:rPr>
        <w:t xml:space="preserve">11、供应商对于投标产品的包装应按照“财办库〔2020〕123号《关于印发《商品包装政府采购需求标准（试行）》、《快递包装政府采购需求标准（试行）》的通知》”执行。</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七、本次招标联系方式</w:t>
      </w:r>
      <w:bookmarkEnd w:id="39"/>
      <w:r/>
      <w:bookmarkEnd w:id="40"/>
      <w:r/>
      <w:bookmarkEnd w:id="41"/>
      <w:r/>
      <w:bookmarkEnd w:id="42"/>
      <w:r/>
      <w:bookmarkEnd w:id="43"/>
      <w:r/>
      <w:r/>
    </w:p>
    <w:p>
      <w:pPr>
        <w:pStyle w:val="1008"/>
        <w:ind w:firstLine="420"/>
        <w:jc w:val="left"/>
        <w:spacing w:before="0" w:after="0" w:line="360" w:lineRule="auto"/>
        <w:rPr>
          <w:rFonts w:ascii="宋体" w:hAnsi="宋体" w:eastAsia="宋体" w:cs="宋体"/>
          <w:b w:val="0"/>
          <w:color w:val="auto"/>
          <w:sz w:val="21"/>
          <w:szCs w:val="21"/>
          <w:highlight w:val="none"/>
        </w:rPr>
      </w:pPr>
      <w:r/>
      <w:bookmarkStart w:id="44" w:name="_Toc28359096"/>
      <w:r/>
      <w:bookmarkStart w:id="45" w:name="_Toc35393806"/>
      <w:r/>
      <w:bookmarkStart w:id="46" w:name="_Toc35393637"/>
      <w:r/>
      <w:bookmarkStart w:id="47" w:name="_Toc28359019"/>
      <w:r>
        <w:rPr>
          <w:rFonts w:hint="eastAsia" w:ascii="宋体" w:hAnsi="宋体" w:eastAsia="宋体" w:cs="宋体"/>
          <w:b w:val="0"/>
          <w:color w:val="auto"/>
          <w:sz w:val="21"/>
          <w:szCs w:val="21"/>
          <w:highlight w:val="none"/>
        </w:rPr>
        <w:t xml:space="preserve">1、采购人信息</w:t>
      </w:r>
      <w:bookmarkEnd w:id="44"/>
      <w:r/>
      <w:bookmarkEnd w:id="45"/>
      <w:r/>
      <w:bookmarkEnd w:id="46"/>
      <w:r/>
      <w:bookmarkEnd w:id="47"/>
      <w:r/>
      <w:r/>
    </w:p>
    <w:p>
      <w:pPr>
        <w:ind w:firstLine="420"/>
        <w:jc w:val="left"/>
        <w:spacing w:line="360" w:lineRule="auto"/>
        <w:rPr>
          <w:rFonts w:ascii="宋体" w:hAnsi="宋体"/>
          <w:color w:val="auto"/>
          <w:szCs w:val="21"/>
          <w:highlight w:val="none"/>
          <w:u w:val="single"/>
        </w:rPr>
      </w:pPr>
      <w:r>
        <w:rPr>
          <w:rFonts w:hint="eastAsia" w:ascii="宋体" w:hAnsi="宋体"/>
          <w:color w:val="auto"/>
          <w:szCs w:val="21"/>
          <w:highlight w:val="none"/>
        </w:rPr>
        <w:t xml:space="preserve">名    称：</w:t>
      </w:r>
      <w:r>
        <w:rPr>
          <w:rFonts w:hint="eastAsia" w:ascii="宋体" w:hAnsi="宋体"/>
          <w:color w:val="auto"/>
          <w:szCs w:val="21"/>
          <w:highlight w:val="none"/>
          <w:u w:val="single"/>
        </w:rPr>
        <w:t xml:space="preserve">扬州市房屋安全和白蚁防治中心 </w:t>
      </w:r>
      <w:r/>
    </w:p>
    <w:p>
      <w:pPr>
        <w:ind w:firstLine="420"/>
        <w:spacing w:line="360" w:lineRule="auto"/>
        <w:rPr>
          <w:rFonts w:ascii="宋体" w:hAnsi="宋体" w:cs="宋体"/>
          <w:color w:val="auto"/>
          <w:szCs w:val="21"/>
          <w:highlight w:val="none"/>
          <w:u w:val="single"/>
        </w:rPr>
      </w:pPr>
      <w:r/>
      <w:bookmarkStart w:id="48" w:name="_Toc28359020"/>
      <w:r/>
      <w:bookmarkStart w:id="49" w:name="_Toc35393638"/>
      <w:r/>
      <w:bookmarkStart w:id="50" w:name="_Toc28359097"/>
      <w:r/>
      <w:bookmarkStart w:id="51" w:name="_Toc35393807"/>
      <w:r>
        <w:rPr>
          <w:rFonts w:hint="eastAsia" w:ascii="宋体" w:hAnsi="宋体" w:cs="宋体"/>
          <w:color w:val="auto"/>
          <w:szCs w:val="21"/>
          <w:highlight w:val="none"/>
        </w:rPr>
        <w:t xml:space="preserve">地　　址：</w:t>
      </w:r>
      <w:r>
        <w:rPr>
          <w:rFonts w:hint="eastAsia" w:ascii="宋体" w:hAnsi="宋体" w:cs="宋体"/>
          <w:color w:val="auto"/>
          <w:szCs w:val="21"/>
          <w:highlight w:val="none"/>
          <w:u w:val="single"/>
        </w:rPr>
        <w:t xml:space="preserve">扬州市徐凝门大街65号        </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联 系 人：</w:t>
      </w:r>
      <w:r>
        <w:rPr>
          <w:rFonts w:hint="eastAsia" w:ascii="宋体" w:hAnsi="宋体" w:cs="宋体"/>
          <w:color w:val="auto"/>
          <w:szCs w:val="21"/>
          <w:highlight w:val="none"/>
          <w:u w:val="single"/>
        </w:rPr>
        <w:t xml:space="preserve"> 杜尚根 </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联系方式：15358500527</w:t>
      </w:r>
      <w:r/>
    </w:p>
    <w:p>
      <w:pPr>
        <w:pStyle w:val="1008"/>
        <w:ind w:firstLine="420"/>
        <w:jc w:val="left"/>
        <w:spacing w:before="0" w:after="0" w:line="360" w:lineRule="auto"/>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2、采购代理机构信息</w:t>
      </w:r>
      <w:bookmarkEnd w:id="48"/>
      <w:r/>
      <w:bookmarkEnd w:id="49"/>
      <w:r/>
      <w:bookmarkEnd w:id="50"/>
      <w:r/>
      <w:bookmarkEnd w:id="51"/>
      <w:r/>
      <w:r/>
    </w:p>
    <w:p>
      <w:pPr>
        <w:ind w:firstLine="420"/>
        <w:jc w:val="left"/>
        <w:spacing w:line="360" w:lineRule="auto"/>
        <w:rPr>
          <w:rFonts w:ascii="宋体" w:hAnsi="宋体"/>
          <w:color w:val="auto"/>
          <w:szCs w:val="21"/>
          <w:highlight w:val="none"/>
          <w:u w:val="single"/>
        </w:rPr>
      </w:pPr>
      <w:r>
        <w:rPr>
          <w:rFonts w:hint="eastAsia" w:ascii="宋体" w:hAnsi="宋体"/>
          <w:color w:val="auto"/>
          <w:szCs w:val="21"/>
          <w:highlight w:val="none"/>
        </w:rPr>
        <w:t xml:space="preserve">名    称：</w:t>
      </w:r>
      <w:r>
        <w:rPr>
          <w:rFonts w:hint="eastAsia" w:ascii="宋体" w:hAnsi="宋体"/>
          <w:color w:val="auto"/>
          <w:szCs w:val="21"/>
          <w:highlight w:val="none"/>
          <w:u w:val="single"/>
        </w:rPr>
        <w:t xml:space="preserve">江苏中建业工程项目管理咨询有限公司扬州分公司   </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地　　址：</w:t>
      </w:r>
      <w:r>
        <w:rPr>
          <w:rFonts w:hint="eastAsia" w:ascii="宋体" w:hAnsi="宋体"/>
          <w:color w:val="auto"/>
          <w:szCs w:val="21"/>
          <w:highlight w:val="none"/>
          <w:u w:val="single"/>
        </w:rPr>
        <w:t xml:space="preserve"> 扬州市邗江区西峰路88号2栋108室             </w:t>
      </w:r>
      <w:r/>
    </w:p>
    <w:p>
      <w:pPr>
        <w:ind w:firstLine="420"/>
        <w:jc w:val="left"/>
        <w:spacing w:line="360" w:lineRule="auto"/>
        <w:rPr>
          <w:rFonts w:ascii="宋体" w:hAnsi="宋体"/>
          <w:color w:val="auto"/>
          <w:szCs w:val="21"/>
          <w:highlight w:val="none"/>
          <w:u w:val="single"/>
        </w:rPr>
      </w:pPr>
      <w:r>
        <w:rPr>
          <w:rFonts w:hint="eastAsia" w:ascii="宋体" w:hAnsi="宋体"/>
          <w:color w:val="auto"/>
          <w:szCs w:val="21"/>
          <w:highlight w:val="none"/>
        </w:rPr>
        <w:t xml:space="preserve">联 系 人：</w:t>
      </w:r>
      <w:r>
        <w:rPr>
          <w:rFonts w:hint="eastAsia" w:ascii="宋体" w:hAnsi="宋体"/>
          <w:color w:val="auto"/>
          <w:szCs w:val="21"/>
          <w:highlight w:val="none"/>
          <w:u w:val="single"/>
        </w:rPr>
        <w:t xml:space="preserve">李元元    联系电话：0514-83882988              </w:t>
      </w:r>
      <w:r/>
    </w:p>
    <w:p>
      <w:pPr>
        <w:pStyle w:val="1008"/>
        <w:ind w:firstLine="420"/>
        <w:jc w:val="left"/>
        <w:spacing w:before="0" w:after="0" w:line="360" w:lineRule="auto"/>
        <w:rPr>
          <w:rFonts w:ascii="宋体" w:hAnsi="宋体" w:eastAsia="宋体" w:cs="宋体"/>
          <w:b w:val="0"/>
          <w:color w:val="auto"/>
          <w:sz w:val="21"/>
          <w:szCs w:val="21"/>
          <w:highlight w:val="none"/>
        </w:rPr>
      </w:pPr>
      <w:r/>
      <w:bookmarkStart w:id="52" w:name="_Toc28359098"/>
      <w:r/>
      <w:bookmarkStart w:id="53" w:name="_Toc35393639"/>
      <w:r/>
      <w:bookmarkStart w:id="54" w:name="_Toc28359021"/>
      <w:r/>
      <w:bookmarkStart w:id="55" w:name="_Toc35393808"/>
      <w:r>
        <w:rPr>
          <w:rFonts w:hint="eastAsia" w:ascii="宋体" w:hAnsi="宋体" w:eastAsia="宋体" w:cs="宋体"/>
          <w:b w:val="0"/>
          <w:color w:val="auto"/>
          <w:sz w:val="21"/>
          <w:szCs w:val="21"/>
          <w:highlight w:val="none"/>
        </w:rPr>
        <w:t xml:space="preserve">3、项目联系</w:t>
      </w:r>
      <w:r>
        <w:rPr>
          <w:rFonts w:ascii="宋体" w:hAnsi="宋体" w:eastAsia="宋体" w:cs="宋体"/>
          <w:b w:val="0"/>
          <w:color w:val="auto"/>
          <w:sz w:val="21"/>
          <w:szCs w:val="21"/>
          <w:highlight w:val="none"/>
        </w:rPr>
        <w:t xml:space="preserve">方式</w:t>
      </w:r>
      <w:bookmarkEnd w:id="52"/>
      <w:r/>
      <w:bookmarkEnd w:id="53"/>
      <w:r/>
      <w:bookmarkEnd w:id="54"/>
      <w:r/>
      <w:bookmarkEnd w:id="55"/>
      <w:r/>
      <w:r/>
    </w:p>
    <w:p>
      <w:pPr>
        <w:pStyle w:val="1010"/>
        <w:ind w:firstLine="420"/>
        <w:jc w:val="left"/>
        <w:spacing w:line="360" w:lineRule="auto"/>
        <w:rPr>
          <w:rFonts w:hint="default" w:hAnsi="宋体"/>
          <w:color w:val="auto"/>
          <w:highlight w:val="none"/>
          <w:u w:val="single"/>
        </w:rPr>
      </w:pPr>
      <w:r>
        <w:rPr>
          <w:rFonts w:hAnsi="宋体"/>
          <w:color w:val="auto"/>
          <w:highlight w:val="none"/>
        </w:rPr>
        <w:t xml:space="preserve">项目联系人：</w:t>
      </w:r>
      <w:r>
        <w:rPr>
          <w:rFonts w:hAnsi="宋体"/>
          <w:color w:val="auto"/>
          <w:highlight w:val="none"/>
          <w:u w:val="single"/>
        </w:rPr>
        <w:t xml:space="preserve">李元元          </w:t>
      </w:r>
      <w:r/>
    </w:p>
    <w:p>
      <w:pPr>
        <w:ind w:firstLine="420"/>
        <w:jc w:val="left"/>
        <w:spacing w:line="360" w:lineRule="auto"/>
        <w:rPr>
          <w:color w:val="auto"/>
          <w:highlight w:val="none"/>
        </w:rPr>
      </w:pPr>
      <w:r>
        <w:rPr>
          <w:rFonts w:hint="eastAsia" w:ascii="宋体" w:hAnsi="宋体"/>
          <w:color w:val="auto"/>
          <w:szCs w:val="21"/>
          <w:highlight w:val="none"/>
        </w:rPr>
        <w:t xml:space="preserve">电　　 话：</w:t>
      </w:r>
      <w:r>
        <w:rPr>
          <w:rFonts w:hint="eastAsia" w:ascii="宋体" w:hAnsi="宋体"/>
          <w:color w:val="auto"/>
          <w:szCs w:val="21"/>
          <w:highlight w:val="none"/>
          <w:u w:val="single"/>
        </w:rPr>
        <w:t xml:space="preserve">0514-83882988    </w:t>
      </w:r>
      <w:bookmarkStart w:id="56" w:name="_Toc19783"/>
      <w:r/>
      <w:bookmarkStart w:id="57" w:name="_Toc1232"/>
      <w:r/>
      <w:bookmarkStart w:id="58" w:name="_Toc1911"/>
      <w:r/>
      <w:bookmarkStart w:id="59" w:name="_Toc55204178"/>
      <w:r/>
      <w:r/>
    </w:p>
    <w:p>
      <w:pPr>
        <w:pStyle w:val="788"/>
        <w:rPr>
          <w:color w:val="auto"/>
          <w:highlight w:val="none"/>
        </w:rPr>
      </w:pPr>
      <w:r>
        <w:rPr>
          <w:rFonts w:hint="eastAsia"/>
          <w:color w:val="auto"/>
          <w:highlight w:val="none"/>
        </w:rPr>
        <w:t xml:space="preserve">第二章 投标人须知</w:t>
      </w:r>
      <w:bookmarkEnd w:id="56"/>
      <w:r/>
      <w:bookmarkEnd w:id="57"/>
      <w:r/>
      <w:bookmarkEnd w:id="58"/>
      <w:r/>
      <w:bookmarkEnd w:id="59"/>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1、招标方式</w:t>
      </w:r>
      <w:r/>
    </w:p>
    <w:p>
      <w:pPr>
        <w:ind w:firstLine="420"/>
        <w:jc w:val="left"/>
        <w:spacing w:line="440" w:lineRule="exact"/>
        <w:rPr>
          <w:rFonts w:ascii="宋体" w:hAnsi="宋体"/>
          <w:bCs/>
          <w:color w:val="auto"/>
          <w:szCs w:val="21"/>
          <w:highlight w:val="none"/>
        </w:rPr>
      </w:pPr>
      <w:r>
        <w:rPr>
          <w:rFonts w:hint="eastAsia" w:ascii="宋体" w:hAnsi="宋体"/>
          <w:bCs/>
          <w:color w:val="auto"/>
          <w:szCs w:val="21"/>
          <w:highlight w:val="none"/>
        </w:rPr>
        <w:t xml:space="preserve">1.1 本次招标采取公开招标方式，本招标文件仅适用于JSZC-321000-SZJY-G2026-</w:t>
      </w:r>
      <w:r>
        <w:rPr>
          <w:rFonts w:hint="eastAsia" w:ascii="宋体" w:hAnsi="宋体"/>
          <w:bCs/>
          <w:color w:val="auto"/>
          <w:szCs w:val="21"/>
          <w:highlight w:val="none"/>
          <w:lang w:val="en-US" w:eastAsia="zh-CN"/>
        </w:rPr>
        <w:t xml:space="preserve">0005</w:t>
      </w:r>
      <w:r>
        <w:rPr>
          <w:rFonts w:hint="eastAsia" w:ascii="宋体" w:hAnsi="宋体"/>
          <w:bCs/>
          <w:color w:val="auto"/>
          <w:szCs w:val="21"/>
          <w:highlight w:val="none"/>
        </w:rPr>
        <w:t xml:space="preserve">号项目。</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2、投标人</w:t>
      </w:r>
      <w:r/>
    </w:p>
    <w:p>
      <w:pPr>
        <w:ind w:firstLine="420"/>
        <w:spacing w:line="440" w:lineRule="exact"/>
        <w:rPr>
          <w:rFonts w:hint="eastAsia" w:ascii="宋体" w:hAnsi="宋体"/>
          <w:bCs/>
          <w:color w:val="auto"/>
          <w:szCs w:val="21"/>
          <w:highlight w:val="none"/>
        </w:rPr>
      </w:pPr>
      <w:r>
        <w:rPr>
          <w:rFonts w:hint="eastAsia" w:ascii="宋体" w:hAnsi="宋体"/>
          <w:bCs/>
          <w:color w:val="auto"/>
          <w:szCs w:val="21"/>
          <w:highlight w:val="none"/>
        </w:rPr>
        <w:t xml:space="preserve">2.1 本招标文件中“供应商”，即“投标人”，是指参加投标竞争，并符合招标文件规定资格条件的法人、其他组织或者自然人。</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2.2合格的投标人</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2.2.1 满足招标公告中供应商的资格条件要求的规定。</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2.2.2 满足本文件实质性条款的规定。</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3、适用法律</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3.1 本次招标及由此产生的合同受中华人民共和国有关的法律法规制约和保护。</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4、投标费用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4.1 投标人应自行承担所有与参加投标有关的费用，无论投标过程中的做法和结果如何，代理机构在任何情况下均无义务和责任承担这些费用。</w:t>
      </w:r>
      <w:r/>
    </w:p>
    <w:p>
      <w:pPr>
        <w:ind w:firstLine="420"/>
        <w:spacing w:line="360" w:lineRule="auto"/>
        <w:rPr>
          <w:rFonts w:ascii="宋体" w:hAnsi="宋体"/>
          <w:color w:val="auto"/>
          <w:szCs w:val="21"/>
          <w:highlight w:val="none"/>
        </w:rPr>
      </w:pPr>
      <w:r>
        <w:rPr>
          <w:rFonts w:hint="eastAsia" w:ascii="宋体" w:hAnsi="宋体"/>
          <w:b/>
          <w:bCs/>
          <w:color w:val="auto"/>
          <w:szCs w:val="21"/>
          <w:highlight w:val="none"/>
        </w:rPr>
        <w:t xml:space="preserve">4.2本次采购由中标人在领取中标通知书前根据发改价格【2011】534号货物类标准，一次性支付给招标代理机构代理服务费。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（1）代理服务费以人民币支付；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（2）代理服务费一次性以电汇、转账等非现金形式支付；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（3）招标代理服务费不在投标报价中单列，包含在投标总价中，由中标单位支付给代理机构。</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代理服务费：</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    开户名称：江苏中建业工程项目管理咨询有限公司扬州分公司</w:t>
      </w:r>
      <w:r/>
    </w:p>
    <w:p>
      <w:pPr>
        <w:ind w:firstLine="843"/>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开户银行：中信银行股份有限公司扬州广陵支行</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    开户账号：8110501012101319997</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4.3专家评审费按《扬州市财政局关于进一步规范扬州市政府采购专家评审费标准的通知》（扬财购〔2020〕40号）执行。</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5、招标文件的约束力</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5.1 投标人一旦参加本项目采购活动，即被认为接受了本招标文件的规定和约束。</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6、招标文件构成</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6.1 招标文件由以下部分组成：</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（1）招标公告</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（2）投标人须知</w:t>
      </w:r>
      <w:r>
        <w:rPr>
          <w:rFonts w:hint="eastAsia" w:ascii="宋体" w:hAnsi="宋体"/>
          <w:bCs/>
          <w:color w:val="auto"/>
          <w:szCs w:val="21"/>
          <w:highlight w:val="none"/>
        </w:rPr>
        <w:tab/>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（3）合同条款及格式</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（4）项目需求</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（5）评标方法与评标标准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（6）投标文件格式</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请仔细检查招标文件是否齐全，如有缺漏请立即与代理机构联系解决。</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6.3 招标文件如果要求供应商提交备选投标方案的，供应商可以提交备选方案；否则，备选方案将被拒绝。</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7、招标文件的澄清</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8、招标文件的修改</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8.1 在投标截止时间前，代理机构可以对招标文件进行修改。</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8.2代理机构在招标文件要求提交投标文件截止时间前，有权按照法定要求推迟投标截止时间和开标时间。</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8.3招标文件的修改将在“扬州市政府采购网”、</w:t>
      </w:r>
      <w:r>
        <w:rPr>
          <w:rFonts w:hint="eastAsia" w:ascii="宋体" w:hAnsi="宋体" w:cs="宋体"/>
          <w:bCs/>
          <w:color w:val="auto"/>
          <w:highlight w:val="none"/>
        </w:rPr>
        <w:t xml:space="preserve">“江苏省政府采购网”、</w:t>
      </w:r>
      <w:r>
        <w:rPr>
          <w:rFonts w:hint="eastAsia"/>
          <w:color w:val="auto"/>
          <w:highlight w:val="none"/>
        </w:rPr>
        <w:t xml:space="preserve">“中国政府采购网”</w:t>
      </w:r>
      <w:r>
        <w:rPr>
          <w:rFonts w:hint="eastAsia" w:ascii="宋体" w:hAnsi="宋体"/>
          <w:bCs/>
          <w:color w:val="auto"/>
          <w:szCs w:val="21"/>
          <w:highlight w:val="none"/>
        </w:rPr>
        <w:t xml:space="preserve">公布，补充文件将作为招标文件的组成部分，并对投标人具有约束力。</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9、投标文件的语言、度量衡单位、货币</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9.1投标人提交的投标文件以及投标人与代理机构就有关投标的所有来往通知、函件和文件均应使用简体中文。</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9.2 除技术性能另有规定外，投标文件所使用的度量衡单位，均须采用国家法定计量单位。</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9.3投标人应使用人民币报价。</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10、投标文件构成</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10.1投标人编写的投标文件应包括资格证明文件、实质性要求响应及偏离表、投标分项报价表、技术要求响应及偏离表、商务要求响应及偏离表、其他证明文件、投标函、开标一览表等部分。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 10.2投标人应当根据招标文件要求编制投标文件，投标文件应对招标文件提出的要求和条件作出响应，并在相应的投标文件中逐条标明满足与否。</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11、证明投标人资格及符合招标文件规定的文件</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11.1投标人应按要求提交资格证明文件及符合招标文件规定的文件。</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11.2投标人应提交证明其有资格参加投标和中标后有能力独立履行合同的文件。</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11.3投标人除必须具有履行合同所需提供的产品或服务的能力外，还必须具备相应的财务、技术方面的能力。</w:t>
      </w:r>
      <w:r/>
    </w:p>
    <w:p>
      <w:pPr>
        <w:spacing w:line="440" w:lineRule="exact"/>
        <w:rPr>
          <w:rFonts w:ascii="宋体" w:hAnsi="宋体"/>
          <w:bCs/>
          <w:color w:val="auto"/>
          <w:szCs w:val="21"/>
          <w:highlight w:val="none"/>
        </w:rPr>
      </w:pPr>
      <w:r>
        <w:rPr>
          <w:rFonts w:hint="eastAsia" w:ascii="宋体" w:hAnsi="宋体"/>
          <w:bCs/>
          <w:color w:val="auto"/>
          <w:szCs w:val="21"/>
          <w:highlight w:val="none"/>
        </w:rPr>
        <w:t xml:space="preserve">    11.4投标人应提交根据合同要求提供的证明服务质量合格以及符合招标文件规定的证明文件。</w:t>
      </w:r>
      <w:r/>
    </w:p>
    <w:p>
      <w:pPr>
        <w:spacing w:line="440" w:lineRule="exact"/>
        <w:rPr>
          <w:rFonts w:ascii="宋体" w:hAnsi="宋体"/>
          <w:bCs/>
          <w:color w:val="auto"/>
          <w:szCs w:val="21"/>
          <w:highlight w:val="none"/>
        </w:rPr>
      </w:pPr>
      <w:r>
        <w:rPr>
          <w:rFonts w:hint="eastAsia" w:ascii="宋体" w:hAnsi="宋体"/>
          <w:bCs/>
          <w:color w:val="auto"/>
          <w:szCs w:val="21"/>
          <w:highlight w:val="none"/>
        </w:rPr>
        <w:t xml:space="preserve">    11.5证明投标人所提供服务与招标文件的要求相一致的文件可以是手册、图纸、文字资料和数据。</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12、投标配置与分项报价表</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12.2 标的物</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采购人需求的服务供应、安装，调试及有关技术服务等。</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12.3有关费用处理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12.4其它费用处理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招标文件未列明，而投标人认为必需的费用也需列入报价。</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12.5投标货币</w:t>
      </w:r>
      <w:r/>
    </w:p>
    <w:p>
      <w:pPr>
        <w:ind w:firstLine="420"/>
        <w:spacing w:line="440" w:lineRule="exact"/>
        <w:rPr>
          <w:rFonts w:hint="eastAsia" w:ascii="宋体" w:hAnsi="宋体"/>
          <w:bCs/>
          <w:color w:val="auto"/>
          <w:szCs w:val="21"/>
          <w:highlight w:val="none"/>
        </w:rPr>
      </w:pPr>
      <w:r>
        <w:rPr>
          <w:rFonts w:hint="eastAsia" w:ascii="宋体" w:hAnsi="宋体"/>
          <w:bCs/>
          <w:color w:val="auto"/>
          <w:szCs w:val="21"/>
          <w:highlight w:val="none"/>
        </w:rPr>
        <w:t xml:space="preserve">投标文件中的服务单价和总价无特殊规定的采用人民币报价，以元为单位标注。招标文件中另有规定的按规定执行。</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12.6 投标配置与分项报价表上的价格应按下列方式分开填写：</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2、项目单价按投标配置及分项报价表中要求填报。</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13、技术参数响应及偏离表、商务条款响应及偏离表及投标货物说明</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13.1 对招标文件中的技术与商务条款要求逐项作出响应或偏离，并说明原因；</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13.2 提供参加本项目类似案例简介；</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13.3 培训计划；</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13.4 详细阐述所投货物的主要组成部分、功能设计、实现思路及关键技术；</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13.5 投标人认为需要的其他技术文件或说明。</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13.6.供应商对于投标产品的包装应按照“财办库〔2020〕123号《关于印发《商品包装政府采购需求标准（试行）》、《快递包装政府采购需求标准（试行）》的通知》”执行。</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14、服务承诺及售后服务机构、人员的情况介绍</w:t>
      </w:r>
      <w:r/>
    </w:p>
    <w:p>
      <w:pPr>
        <w:spacing w:line="440" w:lineRule="exact"/>
        <w:rPr>
          <w:rFonts w:ascii="宋体" w:hAnsi="宋体"/>
          <w:bCs/>
          <w:color w:val="auto"/>
          <w:szCs w:val="21"/>
          <w:highlight w:val="none"/>
        </w:rPr>
      </w:pPr>
      <w:r>
        <w:rPr>
          <w:rFonts w:hint="eastAsia" w:ascii="宋体" w:hAnsi="宋体"/>
          <w:bCs/>
          <w:color w:val="auto"/>
          <w:szCs w:val="21"/>
          <w:highlight w:val="none"/>
        </w:rPr>
        <w:t xml:space="preserve">    14.1投标人的服务承诺应按不低于招标文件中商务要求的标准。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15、投标函和开标一览表</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15.1 投标人应按照招标文件中提供的格式完整、正确填写投标函、开标一览表。</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16、投标有效期</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16.1 投标有效期为开标之日起六十（60）天。投标有效期比规定短的将被视为非响应性投标而予以拒绝。</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440" w:lineRule="exact"/>
        <w:rPr>
          <w:rFonts w:ascii="宋体" w:hAnsi="宋体"/>
          <w:b/>
          <w:color w:val="auto"/>
          <w:szCs w:val="21"/>
          <w:highlight w:val="none"/>
        </w:rPr>
      </w:pPr>
      <w:r/>
      <w:bookmarkStart w:id="60" w:name="_Toc20823297"/>
      <w:r/>
      <w:bookmarkStart w:id="61" w:name="_Toc16938541"/>
      <w:r/>
      <w:bookmarkStart w:id="62" w:name="_Toc513029225"/>
      <w:r/>
      <w:bookmarkStart w:id="63" w:name="_Toc462564084"/>
      <w:r>
        <w:rPr>
          <w:rFonts w:hint="eastAsia" w:ascii="宋体" w:hAnsi="宋体"/>
          <w:b/>
          <w:color w:val="auto"/>
          <w:szCs w:val="21"/>
          <w:highlight w:val="none"/>
        </w:rPr>
        <w:t xml:space="preserve">17、投标文件</w:t>
      </w:r>
      <w:bookmarkEnd w:id="60"/>
      <w:r/>
      <w:bookmarkEnd w:id="61"/>
      <w:r/>
      <w:bookmarkEnd w:id="62"/>
      <w:r/>
      <w:bookmarkEnd w:id="63"/>
      <w:r>
        <w:rPr>
          <w:rFonts w:hint="eastAsia" w:ascii="宋体" w:hAnsi="宋体"/>
          <w:b/>
          <w:color w:val="auto"/>
          <w:szCs w:val="21"/>
          <w:highlight w:val="none"/>
        </w:rPr>
        <w:t xml:space="preserve">的递交</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17.1 电子投标文件的递交投标人应当按照《操作手册》规定，在投标截止时间前制作并上传电子投标文件。</w:t>
      </w:r>
      <w:bookmarkStart w:id="64" w:name="_Toc16938542"/>
      <w:r/>
      <w:bookmarkStart w:id="65" w:name="_Toc20823298"/>
      <w:r/>
      <w:bookmarkStart w:id="66" w:name="_Toc513029226"/>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17.2</w:t>
      </w:r>
      <w:r>
        <w:rPr>
          <w:rFonts w:hint="eastAsia" w:ascii="宋体" w:hAnsi="宋体"/>
          <w:b/>
          <w:bCs/>
          <w:color w:val="auto"/>
          <w:szCs w:val="21"/>
          <w:highlight w:val="none"/>
        </w:rPr>
        <w:t xml:space="preserve">政府采购管理交易系统（苏采云）</w:t>
      </w:r>
      <w:r>
        <w:rPr>
          <w:rFonts w:hint="eastAsia" w:ascii="宋体" w:hAnsi="宋体"/>
          <w:b/>
          <w:color w:val="auto"/>
          <w:szCs w:val="21"/>
          <w:highlight w:val="none"/>
        </w:rPr>
        <w:t xml:space="preserve">相关要求是本招标文件的组成部分。</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17.3投标人应对 CA 证书妥善保管，如被他人盗用投标，因此带来的结果均由投标人自行承担。</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17.4投标人应当对招标文件提出的要求和条件作出实质性响应，并在电子投标系统逐条应答。</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17.5投标人应对要求提供的资格证明文件（如资质证书、资格证书）、技术资料（如白皮书、彩页、手册、检测报告等）扫描上传至投标系统。</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spacing w:line="440" w:lineRule="exact"/>
        <w:rPr>
          <w:color w:val="auto"/>
          <w:highlight w:val="none"/>
        </w:rPr>
      </w:pPr>
      <w:r>
        <w:rPr>
          <w:rFonts w:hint="eastAsia" w:ascii="宋体" w:hAnsi="宋体"/>
          <w:b/>
          <w:color w:val="auto"/>
          <w:szCs w:val="21"/>
          <w:highlight w:val="none"/>
        </w:rPr>
        <w:t xml:space="preserve">17.7各投标人应在规定时间内凭CA证书进行网上解密。</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18、投标截止日期</w:t>
      </w:r>
      <w:bookmarkEnd w:id="64"/>
      <w:r/>
      <w:bookmarkEnd w:id="65"/>
      <w:r/>
      <w:bookmarkEnd w:id="66"/>
      <w:r/>
      <w:r/>
    </w:p>
    <w:p>
      <w:pPr>
        <w:ind w:firstLine="420"/>
        <w:spacing w:line="440" w:lineRule="exact"/>
        <w:rPr>
          <w:rFonts w:ascii="宋体" w:hAnsi="宋体"/>
          <w:bCs/>
          <w:i/>
          <w:iCs/>
          <w:color w:val="auto"/>
          <w:szCs w:val="21"/>
          <w:highlight w:val="none"/>
          <w:u w:val="single"/>
        </w:rPr>
      </w:pPr>
      <w:r>
        <w:rPr>
          <w:rFonts w:hint="eastAsia" w:ascii="宋体" w:hAnsi="宋体"/>
          <w:bCs/>
          <w:i/>
          <w:iCs/>
          <w:color w:val="auto"/>
          <w:szCs w:val="21"/>
          <w:highlight w:val="none"/>
          <w:u w:val="single"/>
        </w:rPr>
        <w:t xml:space="preserve">18.1 投标人上传电子投标文件的时间不得迟于招标公告中规定的投标截止时间。</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440" w:lineRule="exact"/>
        <w:rPr>
          <w:rFonts w:ascii="宋体" w:hAnsi="宋体"/>
          <w:b/>
          <w:color w:val="auto"/>
          <w:szCs w:val="21"/>
          <w:highlight w:val="none"/>
        </w:rPr>
      </w:pPr>
      <w:r/>
      <w:bookmarkStart w:id="67" w:name="_Toc16938543"/>
      <w:r/>
      <w:bookmarkStart w:id="68" w:name="_Toc513029227"/>
      <w:r/>
      <w:bookmarkStart w:id="69" w:name="_Toc20823299"/>
      <w:r>
        <w:rPr>
          <w:rFonts w:hint="eastAsia" w:ascii="宋体" w:hAnsi="宋体"/>
          <w:b/>
          <w:color w:val="auto"/>
          <w:szCs w:val="21"/>
          <w:highlight w:val="none"/>
        </w:rPr>
        <w:t xml:space="preserve">19、投标文件</w:t>
      </w:r>
      <w:bookmarkEnd w:id="67"/>
      <w:r/>
      <w:bookmarkEnd w:id="68"/>
      <w:r/>
      <w:bookmarkEnd w:id="69"/>
      <w:r>
        <w:rPr>
          <w:rFonts w:hint="eastAsia" w:ascii="宋体" w:hAnsi="宋体"/>
          <w:b/>
          <w:color w:val="auto"/>
          <w:szCs w:val="21"/>
          <w:highlight w:val="none"/>
        </w:rPr>
        <w:t xml:space="preserve">的拒收</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19.1代理机构拒绝接收在其规定的投标截止时间后上传的任何投标文件。</w:t>
      </w:r>
      <w:r/>
    </w:p>
    <w:p>
      <w:pPr>
        <w:ind w:firstLine="422"/>
        <w:spacing w:line="440" w:lineRule="exact"/>
        <w:rPr>
          <w:rFonts w:ascii="宋体" w:hAnsi="宋体"/>
          <w:b/>
          <w:color w:val="auto"/>
          <w:szCs w:val="21"/>
          <w:highlight w:val="none"/>
        </w:rPr>
      </w:pPr>
      <w:r/>
      <w:bookmarkStart w:id="70" w:name="_Toc20823300"/>
      <w:r/>
      <w:bookmarkStart w:id="71" w:name="_Toc16938544"/>
      <w:r/>
      <w:bookmarkStart w:id="72" w:name="_Toc513029228"/>
      <w:r>
        <w:rPr>
          <w:rFonts w:hint="eastAsia" w:ascii="宋体" w:hAnsi="宋体"/>
          <w:b/>
          <w:color w:val="auto"/>
          <w:szCs w:val="21"/>
          <w:highlight w:val="none"/>
        </w:rPr>
        <w:t xml:space="preserve">20、投标文件的撤回和修改</w:t>
      </w:r>
      <w:bookmarkEnd w:id="70"/>
      <w:r/>
      <w:bookmarkEnd w:id="71"/>
      <w:r/>
      <w:bookmarkEnd w:id="72"/>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20.1 投标文件的撤回</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20.1.1 电子投标文件的撤回</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投标人可在投标截止时间前，撤回其电子投标文件，具体操作方法见《操作手册》。</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20.1.2 投标人撤回电子投标文件，则认为其不再参与本项目投标活动。</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20.2 投标文件的修改</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投标人可在投标截止时间前，对其电子投标文件进行修改，具体操作方法见《操作手册》。</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20.3 在投标截止时间之后，投标人不得对其电子投标文件作任何修改。</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20.4 在投标截止时间至招标文件中规定的投标有效期满之间的这段时间内，投标人不得撤回其投标。</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21、开标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21.2开标仪式由代理机构组织，“政府采购管理交易系统（苏采云）”将自动对项目进行开标，并宣读各投标人的《开标一览表》。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21.3投标人在开标过程中涉及到的投标文件解密、开标结果确认等工作，应按照《操作手册》规定执行。</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22、评标委员会</w:t>
      </w:r>
      <w:r/>
    </w:p>
    <w:p>
      <w:pPr>
        <w:spacing w:line="440" w:lineRule="exact"/>
        <w:rPr>
          <w:rFonts w:ascii="宋体" w:hAnsi="宋体"/>
          <w:bCs/>
          <w:color w:val="auto"/>
          <w:szCs w:val="21"/>
          <w:highlight w:val="none"/>
        </w:rPr>
      </w:pPr>
      <w:r>
        <w:rPr>
          <w:rFonts w:hint="eastAsia" w:ascii="宋体" w:hAnsi="宋体"/>
          <w:bCs/>
          <w:color w:val="auto"/>
          <w:szCs w:val="21"/>
          <w:highlight w:val="none"/>
        </w:rPr>
        <w:t xml:space="preserve">    22.1 开标后，代理机构将立即组织评标委员会（以下简称评委会）进行评标。</w:t>
      </w:r>
      <w:r/>
    </w:p>
    <w:p>
      <w:pPr>
        <w:spacing w:line="440" w:lineRule="exact"/>
        <w:rPr>
          <w:rFonts w:ascii="宋体" w:hAnsi="宋体"/>
          <w:bCs/>
          <w:color w:val="auto"/>
          <w:szCs w:val="21"/>
          <w:highlight w:val="none"/>
        </w:rPr>
      </w:pPr>
      <w:r>
        <w:rPr>
          <w:rFonts w:hint="eastAsia" w:ascii="宋体" w:hAnsi="宋体"/>
          <w:bCs/>
          <w:color w:val="auto"/>
          <w:szCs w:val="21"/>
          <w:highlight w:val="none"/>
        </w:rPr>
        <w:t xml:space="preserve">    22.2 评委会由采购人代表和有关技术、经济等方面的专家组成，且人员构成符合政府采购有关规定。</w:t>
      </w:r>
      <w:r/>
    </w:p>
    <w:p>
      <w:pPr>
        <w:spacing w:line="440" w:lineRule="exact"/>
        <w:rPr>
          <w:rFonts w:ascii="宋体" w:hAnsi="宋体"/>
          <w:bCs/>
          <w:color w:val="auto"/>
          <w:szCs w:val="21"/>
          <w:highlight w:val="none"/>
        </w:rPr>
      </w:pPr>
      <w:r>
        <w:rPr>
          <w:rFonts w:hint="eastAsia" w:ascii="宋体" w:hAnsi="宋体"/>
          <w:bCs/>
          <w:color w:val="auto"/>
          <w:szCs w:val="21"/>
          <w:highlight w:val="none"/>
        </w:rPr>
        <w:t xml:space="preserve">    22.3评委会独立工作，负责评审所有投标文件并确定中标候选人。</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23、评标过程的保密与公正</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23.2在评标过程中，投标人不得以任何行为影响评标过程，否则其投标文件将被作为无效投标文件。</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23.3 在评标期间，代理机构将设专门工作人员与投标人联系。</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23.4 代理机构和评委会不向未中标的投标人解释未中标原因，也不公布评标过程中的相关细节。</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24、投标的澄清</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440" w:lineRule="exact"/>
        <w:rPr>
          <w:rFonts w:ascii="宋体" w:hAnsi="宋体"/>
          <w:bCs/>
          <w:color w:val="auto"/>
          <w:szCs w:val="21"/>
          <w:highlight w:val="none"/>
        </w:rPr>
      </w:pPr>
      <w:r>
        <w:rPr>
          <w:rFonts w:hint="eastAsia" w:ascii="宋体" w:hAnsi="宋体"/>
          <w:bCs/>
          <w:color w:val="auto"/>
          <w:szCs w:val="21"/>
          <w:highlight w:val="none"/>
        </w:rPr>
        <w:t xml:space="preserve">    24.3 接到评委会澄清要求的投标人如未按规定做出澄清，其风险由投标人自行承担。</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25、对投标文件的初审</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25.1投标文件初审分为资格审查和符合性审查。</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25.4评委会将对确定为实质性响应的投标进行进一步审核，看其是否有计算上或累加上的算术错误，修正错误的原则如下：</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（1）投标文件中开标一览表内容与投标文件中相应内容不一致的，以开标一览表为准。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（2）大写金额与小写金额不一致的，以大写金额为准。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（3）单价金额小数点或者百分比有明显错位的，以开标一览表的总价为准，并修改单价。</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（4）总价金额与按单价汇总金额不一致的，以单价金额计算结果为准。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同时出现两种以上错误的，按照前款规定的顺序修正。</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440" w:lineRule="exact"/>
        <w:rPr>
          <w:rFonts w:ascii="宋体" w:hAnsi="宋体"/>
          <w:bCs/>
          <w:color w:val="auto"/>
          <w:szCs w:val="21"/>
          <w:highlight w:val="none"/>
        </w:rPr>
      </w:pPr>
      <w:r>
        <w:rPr>
          <w:rFonts w:ascii="宋体" w:hAnsi="宋体"/>
          <w:color w:val="auto"/>
          <w:szCs w:val="21"/>
          <w:highlight w:val="none"/>
        </w:rPr>
        <w:t xml:space="preserve">非单一产品采购项目，招标文件中</w:t>
      </w:r>
      <w:r>
        <w:rPr>
          <w:rFonts w:hint="eastAsia" w:ascii="宋体" w:hAnsi="宋体"/>
          <w:color w:val="auto"/>
          <w:szCs w:val="21"/>
          <w:highlight w:val="none"/>
        </w:rPr>
        <w:t xml:space="preserve">将载明其中的核心产品</w:t>
      </w:r>
      <w:r>
        <w:rPr>
          <w:rFonts w:ascii="宋体" w:hAnsi="宋体"/>
          <w:color w:val="auto"/>
          <w:szCs w:val="21"/>
          <w:highlight w:val="none"/>
        </w:rPr>
        <w:t xml:space="preserve">。多家投标人提供的核心产品品牌相同的，按前两款规定处理。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25.8 投标人在开、评标全过程中应保持通讯畅通，并安排专人与代理机构及评委会联系。</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26、无效投标、废标及投标人不足三家的处理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26.1无效投标条款</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26.1.1 投标人未成功解密电子投标文件的。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26.1.2 投标人未按照招标文件要求上传电子投标文件的。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26.1.3投标人在报价时采用选择性报价的。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26.1.4投标人不具备招标文件中规定资格要求的。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26.1.5投标人的报价超过了采购预算或最高限价的。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26.1.6未通过符合性审查的。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26.1.7不符合招标文件中规定的其他实质性要求和条件的（</w:t>
      </w:r>
      <w:r>
        <w:rPr>
          <w:rFonts w:hint="eastAsia" w:ascii="宋体" w:hAnsi="宋体"/>
          <w:bCs/>
          <w:i/>
          <w:iCs/>
          <w:color w:val="auto"/>
          <w:szCs w:val="21"/>
          <w:highlight w:val="none"/>
          <w:u w:val="single"/>
        </w:rPr>
        <w:t xml:space="preserve">本招标文件中斜体且有下划线部分为实质性要求和条件</w:t>
      </w:r>
      <w:r>
        <w:rPr>
          <w:rFonts w:hint="eastAsia" w:ascii="宋体" w:hAnsi="宋体"/>
          <w:bCs/>
          <w:color w:val="auto"/>
          <w:szCs w:val="21"/>
          <w:highlight w:val="none"/>
        </w:rPr>
        <w:t xml:space="preserve">）。</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26.1.9  投标文件含有采购人不能接受的附加条件的。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26.1.11 本项目采购产品被财政部、国家发改委、生态环境部等列入“节能产品品目清单”、“环境标志产品品目清单”强制采购范围，而投标人所投标产品不在强制采购范围内的。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26.1.12 投标文件未按照招标文件要求加盖电子签章。</w:t>
      </w:r>
      <w:r/>
    </w:p>
    <w:p>
      <w:pPr>
        <w:ind w:firstLine="420"/>
        <w:spacing w:line="360" w:lineRule="auto"/>
        <w:rPr>
          <w:rFonts w:hint="eastAsia" w:asciiTheme="minorEastAsia" w:hAnsiTheme="minorEastAsia" w:eastAsiaTheme="minorEastAsia" w:cstheme="minorEastAsia"/>
          <w:b/>
          <w:bCs/>
          <w:highlight w:val="none"/>
          <w:lang w:val="en-US" w:eastAsia="zh-CN"/>
        </w:rPr>
      </w:pPr>
      <w:r>
        <w:rPr>
          <w:rFonts w:hint="eastAsia" w:ascii="宋体" w:hAnsi="宋体"/>
          <w:bCs/>
          <w:color w:val="auto"/>
          <w:szCs w:val="21"/>
          <w:highlight w:val="none"/>
        </w:rPr>
        <w:t xml:space="preserve">26.1.13</w:t>
      </w:r>
      <w:r>
        <w:rPr>
          <w:rFonts w:hint="eastAsia"/>
          <w:b/>
          <w:color w:val="auto"/>
          <w:highlight w:val="none"/>
        </w:rPr>
        <w:t xml:space="preserve"> </w:t>
      </w:r>
      <w:r>
        <w:rPr>
          <w:rFonts w:hint="eastAsia" w:asciiTheme="minorEastAsia" w:hAnsiTheme="minorEastAsia" w:eastAsiaTheme="minorEastAsia" w:cstheme="minorEastAsia"/>
          <w:b/>
          <w:bCs/>
          <w:highlight w:val="none"/>
          <w:lang w:val="en-US" w:eastAsia="zh-CN"/>
        </w:rPr>
        <w:t xml:space="preserve">政府采购评审中出现下列情形之一的，评审委员会应当启动异常低价投标（响应）审查程序： </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bCs/>
          <w:highlight w:val="none"/>
          <w:lang w:val="en-US" w:eastAsia="zh-CN"/>
        </w:rPr>
      </w:pPr>
      <w:r>
        <w:rPr>
          <w:rFonts w:hint="eastAsia" w:asciiTheme="minorEastAsia" w:hAnsiTheme="minorEastAsia" w:eastAsiaTheme="minorEastAsia" w:cstheme="minorEastAsia"/>
          <w:b/>
          <w:bCs/>
          <w:highlight w:val="none"/>
          <w:lang w:val="en-US" w:eastAsia="zh-CN"/>
        </w:rPr>
        <w:t xml:space="preserve">（1）.投标（响应）报价低于全部通过符合性审查供应商投标（响应）报价平均值50%的，即投标（响应）报价&lt;全部通过符合性审查供应商投标（响应）报价平均值×50%； </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bCs/>
          <w:highlight w:val="none"/>
          <w:lang w:val="en-US" w:eastAsia="zh-CN"/>
        </w:rPr>
      </w:pPr>
      <w:r>
        <w:rPr>
          <w:rFonts w:hint="eastAsia" w:asciiTheme="minorEastAsia" w:hAnsiTheme="minorEastAsia" w:eastAsiaTheme="minorEastAsia" w:cstheme="minorEastAsia"/>
          <w:b/>
          <w:bCs/>
          <w:highlight w:val="none"/>
          <w:lang w:val="en-US" w:eastAsia="zh-CN"/>
        </w:rPr>
        <w:t xml:space="preserve">（2）.投标（响应）报价低于通过符合性审查的次低报价供应商投标（响应）报价50%的，即投标（响应）报价&lt;通过符合性审查的次低报价供应商投标（响应）报价×50%； </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bCs/>
          <w:highlight w:val="none"/>
          <w:lang w:val="en-US" w:eastAsia="zh-CN"/>
        </w:rPr>
      </w:pPr>
      <w:r>
        <w:rPr>
          <w:rFonts w:hint="eastAsia" w:asciiTheme="minorEastAsia" w:hAnsiTheme="minorEastAsia" w:eastAsiaTheme="minorEastAsia" w:cstheme="minorEastAsia"/>
          <w:b/>
          <w:bCs/>
          <w:highlight w:val="none"/>
          <w:lang w:val="en-US" w:eastAsia="zh-CN"/>
        </w:rPr>
        <w:t xml:space="preserve">（3）.投标（响应）报价低于采购项目最高限价45%的，即投标（响应）报价&lt;采购项目最高限价×45%； </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bCs/>
          <w:highlight w:val="none"/>
          <w:lang w:val="en-US" w:eastAsia="zh-CN"/>
        </w:rPr>
      </w:pPr>
      <w:r>
        <w:rPr>
          <w:rFonts w:hint="eastAsia" w:asciiTheme="minorEastAsia" w:hAnsiTheme="minorEastAsia" w:eastAsiaTheme="minorEastAsia" w:cstheme="minorEastAsia"/>
          <w:b/>
          <w:bCs/>
          <w:highlight w:val="none"/>
          <w:lang w:val="en-US" w:eastAsia="zh-CN"/>
        </w:rPr>
        <w:t xml:space="preserve">（4）.评审委员会基于专业判断，认为供应商报价过低，有可能影响产品质量或者不能诚信履约的其他情形。 </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bCs/>
          <w:highlight w:val="none"/>
          <w:lang w:val="en-US" w:eastAsia="zh-CN"/>
        </w:rPr>
      </w:pPr>
      <w:r>
        <w:rPr>
          <w:rFonts w:hint="eastAsia" w:asciiTheme="minorEastAsia" w:hAnsiTheme="minorEastAsia" w:eastAsiaTheme="minorEastAsia" w:cstheme="minorEastAsia"/>
          <w:b/>
          <w:bCs/>
          <w:highlight w:val="none"/>
          <w:lang w:val="en-US" w:eastAsia="zh-CN"/>
        </w:rPr>
        <w:t xml:space="preserve">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bCs/>
          <w:highlight w:val="none"/>
          <w:lang w:val="en-US" w:eastAsia="zh-CN"/>
        </w:rPr>
      </w:pPr>
      <w:r>
        <w:rPr>
          <w:rFonts w:hint="eastAsia" w:asciiTheme="minorEastAsia" w:hAnsiTheme="minorEastAsia" w:eastAsiaTheme="minorEastAsia" w:cstheme="minorEastAsia"/>
          <w:b/>
          <w:bCs/>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keepLines w:val="0"/>
        <w:keepNext w:val="0"/>
        <w:pageBreakBefore w:val="0"/>
        <w:spacing w:line="360" w:lineRule="auto"/>
        <w:widowControl w:val="off"/>
        <w:rPr>
          <w:rFonts w:hint="eastAsia"/>
          <w:b/>
          <w:color w:val="auto"/>
          <w:highlight w:val="none"/>
        </w:rPr>
      </w:pPr>
      <w:r>
        <w:rPr>
          <w:rFonts w:hint="eastAsia" w:asciiTheme="minorEastAsia" w:hAnsiTheme="minorEastAsia" w:eastAsiaTheme="minorEastAsia" w:cstheme="minorEastAsia"/>
          <w:b/>
          <w:bCs/>
          <w:highlight w:val="none"/>
          <w:lang w:val="en-US" w:eastAsia="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异常低价投标（响应）审查的启动原因、审查意见和审查结果应当在评审报告中记录，并随供应商提供的相关书面说明及证明材料，以及评审委员会有关互联网浏览、查询历史一并归档。</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26.1.14其他法律、法规及本招标文件规定的属无效投标的情形。</w:t>
      </w:r>
      <w:r/>
    </w:p>
    <w:p>
      <w:pPr>
        <w:ind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bCs/>
          <w:color w:val="auto"/>
          <w:szCs w:val="21"/>
          <w:highlight w:val="none"/>
        </w:rPr>
        <w:t xml:space="preserve">26.2废标条款：</w:t>
      </w:r>
      <w:r/>
    </w:p>
    <w:p>
      <w:pPr>
        <w:ind w:left="420"/>
        <w:spacing w:line="440" w:lineRule="exact"/>
        <w:rPr>
          <w:rFonts w:ascii="宋体" w:hAnsi="宋体"/>
          <w:bCs/>
          <w:color w:val="auto"/>
          <w:szCs w:val="21"/>
          <w:highlight w:val="none"/>
        </w:rPr>
      </w:pPr>
      <w:r>
        <w:rPr>
          <w:rFonts w:hint="eastAsia" w:ascii="宋体" w:hAnsi="宋体"/>
          <w:bCs/>
          <w:color w:val="auto"/>
          <w:szCs w:val="21"/>
          <w:highlight w:val="none"/>
        </w:rPr>
        <w:t xml:space="preserve">26.2.1符合专业条件的供应商或者对招标文件作实质响应的供应商不足三家的。</w:t>
      </w:r>
      <w:r/>
    </w:p>
    <w:p>
      <w:pPr>
        <w:ind w:left="420"/>
        <w:spacing w:line="440" w:lineRule="exact"/>
        <w:rPr>
          <w:rFonts w:ascii="宋体" w:hAnsi="宋体"/>
          <w:bCs/>
          <w:color w:val="auto"/>
          <w:szCs w:val="21"/>
          <w:highlight w:val="none"/>
        </w:rPr>
      </w:pPr>
      <w:r>
        <w:rPr>
          <w:rFonts w:hint="eastAsia" w:ascii="宋体" w:hAnsi="宋体"/>
          <w:bCs/>
          <w:color w:val="auto"/>
          <w:szCs w:val="21"/>
          <w:highlight w:val="none"/>
        </w:rPr>
        <w:t xml:space="preserve">26.2.2出现影响采购公正的违法、违规行为的。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26.2.3因重大变故，采购任务取消的。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26.2.4评委会认定招标文件存在歧义、重大缺陷导致评审工作无法进行。</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26.3 投标截止时间结束后参加投标的供应商不足三家的处理：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27、确定中标单位</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27.1中标候选人的选取原则和数量见招标文件第五章规定。</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27.2 采购人应根据评委会推荐的中标候选人确定中标人。</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27.3代理机构将在“扬州市政府采购网”、</w:t>
      </w:r>
      <w:r>
        <w:rPr>
          <w:rFonts w:hint="eastAsia" w:ascii="宋体" w:hAnsi="宋体" w:cs="宋体"/>
          <w:bCs/>
          <w:color w:val="auto"/>
          <w:highlight w:val="none"/>
        </w:rPr>
        <w:t xml:space="preserve">“江苏省政府采购网”、</w:t>
      </w:r>
      <w:r>
        <w:rPr>
          <w:rFonts w:hint="eastAsia"/>
          <w:color w:val="auto"/>
          <w:highlight w:val="none"/>
        </w:rPr>
        <w:t xml:space="preserve">“中国政府采购网”</w:t>
      </w:r>
      <w:r>
        <w:rPr>
          <w:rFonts w:hint="eastAsia" w:ascii="宋体" w:hAnsi="宋体"/>
          <w:bCs/>
          <w:color w:val="auto"/>
          <w:szCs w:val="21"/>
          <w:highlight w:val="none"/>
        </w:rPr>
        <w:t xml:space="preserve">发布中标公告，公告期限为1个工作日。</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27.4若有充分证据证明，中标人出现下列情况之一的，一经查实，将被取消中标资格：</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27.4.1提供虚假材料谋取中标的；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27.4.2向采购人、代理机构行贿或者提供其他不正当利益的；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27.4.3恶意竞争，投标总报价明显低于其自身合理成本且又无法提供证明的；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27.4.4属于本文件规定的无效条件，但在评标过程中又未被评委会发现的；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27.4.5与采购人或者其他投标人恶意串通的；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27.4.6采取不正当手段诋毁、排挤其他供应商的；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27.4.7不符合法律、法规的规定的。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27.5. 有下列情形之一的，视为投标人串通投标，投标无效：</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27.5.1不同投标人的投标文件由同一单位或者个人编制。</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27.5.2不同投标人委托同一单位或者个人办理投标事宜。</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27.5.3 不同投标人的投标文件载明的项目管理成员或者联系人员为同一人。</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27.5.4不同投标人的投标文件异常一致或者投标报价呈规律性差异。</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27.5.5不同投标人的投标文件相互混装。</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28、质疑处理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对项目需求部分的质疑，潜在供应商应向采购人提出，由采购人负责答复。</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28.2.1对采购文件提出质疑的，应当在获取采购文件之日或者采购文件公告期限届满之日起7个工作日内提出。</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28.2.2对采购过程提出质疑的，为各采购程序环节结束之日起7个工作日内提出。</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28.2.3对中标结果提出质疑的，为中标结果公告期限届满之日起7个工作日内提出。</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28.5 代理机构及采购人只接收以纸质原件形式送达的质疑。</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采购人质疑接收人及联系方式见招标文件第一章。</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28.7质疑人应当在法定质疑期限内进行补正并重新提交质疑函。</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28.8 以下情形的质疑不予受理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28.8.1 内容不符合《政府采购质疑和投诉办法》第十二条规定的质疑。</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28.8.2 超出政府采购法定期限的质疑。</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28.8.3 以传真、电子邮件等方式递交的非原件形式的质疑。</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28.8.4 未参加投标活动的供应商或在投标活动中自身权益未受到损害的供应商所提出的质疑。</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28.8.5供应商组成联合体参加投标，联合体中任何一方或多方未按要求签字、盖章、加盖公章的质疑。</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29、中标通知书</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29.l 中标结果确定后，代理机构将向中标人发出中标通知书。</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29.2 中标人可在“政府采购管理交易系统（苏采云）”中标通知书下载模块中自行下载中标通知书。</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30、 签订合同</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30.l中标人应在中标通知书发出之日起三十日内，按照招标文件确定的事项与采购人签订政府采购合同。</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30.2 招标文件、中标人的投标文件及招标过程中有关澄清、承诺文件均应作为合同附件。</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30.3 合同在“政府采购管理交易系统（苏采云）”中签订，签订合同后，</w:t>
      </w:r>
      <w:r>
        <w:rPr>
          <w:rFonts w:hint="eastAsia" w:ascii="宋体" w:hAnsi="宋体"/>
          <w:bCs/>
          <w:i/>
          <w:iCs/>
          <w:color w:val="auto"/>
          <w:szCs w:val="21"/>
          <w:highlight w:val="none"/>
          <w:u w:val="single"/>
        </w:rPr>
        <w:t xml:space="preserve">中标人不得将货物或服务及其他服务进行转包</w:t>
      </w:r>
      <w:r>
        <w:rPr>
          <w:rFonts w:hint="eastAsia" w:ascii="宋体" w:hAnsi="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31、电子投标文件要求</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31.1</w:t>
      </w:r>
      <w:r>
        <w:rPr>
          <w:rFonts w:hint="eastAsia" w:ascii="宋体" w:hAnsi="宋体"/>
          <w:b/>
          <w:bCs/>
          <w:color w:val="auto"/>
          <w:szCs w:val="21"/>
          <w:highlight w:val="none"/>
        </w:rPr>
        <w:t xml:space="preserve">政府采购管理交易系统（苏采云）</w:t>
      </w:r>
      <w:r>
        <w:rPr>
          <w:rFonts w:hint="eastAsia" w:ascii="宋体" w:hAnsi="宋体"/>
          <w:b/>
          <w:color w:val="auto"/>
          <w:szCs w:val="21"/>
          <w:highlight w:val="none"/>
        </w:rPr>
        <w:t xml:space="preserve">相关要求是本招标文件的组成部分。</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31.2投标人应对 CA 证书妥善保管，如被他人盗用投标，因此带来的结果均由投标人自行承担。</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31.3投标人应当对招标文件提出的要求和条件作出实质性响应，并在电子投标系统逐条应答。</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31.4投标人应对要求提供的资格证明文件（如资质证书、资格证书）、技术资料（如白皮书、彩页、手册、检测报告等）扫描上传至投标系统。</w:t>
      </w:r>
      <w:r/>
    </w:p>
    <w:p>
      <w:pPr>
        <w:numPr>
          <w:ilvl w:val="0"/>
          <w:numId w:val="2"/>
        </w:num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提交投标文件的截止时间（投标截止时间）</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32.1投标人应当在招标文件要求提交投标文件的截止时间前，将投标文件提交至“苏采云”系统，逾期提交的投标文件，“苏采云”系统将自动拒收。</w:t>
      </w:r>
      <w:r/>
    </w:p>
    <w:p>
      <w:pPr>
        <w:ind w:firstLine="422"/>
        <w:spacing w:line="440" w:lineRule="exact"/>
        <w:rPr>
          <w:color w:val="auto"/>
          <w:highlight w:val="none"/>
        </w:rPr>
      </w:pPr>
      <w:r>
        <w:rPr>
          <w:rFonts w:hint="eastAsia" w:ascii="宋体" w:hAnsi="宋体"/>
          <w:b/>
          <w:color w:val="auto"/>
          <w:szCs w:val="21"/>
          <w:highlight w:val="none"/>
        </w:rPr>
        <w:t xml:space="preserve">32.2各投标人应在规定时间内凭CA证书进行网上解密。</w:t>
      </w:r>
      <w:r/>
    </w:p>
    <w:p>
      <w:pPr>
        <w:ind w:firstLine="420"/>
        <w:spacing w:line="440" w:lineRule="exact"/>
        <w:rPr>
          <w:rFonts w:ascii="宋体" w:hAnsi="宋体" w:cs="宋体"/>
          <w:color w:val="auto"/>
          <w:highlight w:val="none"/>
        </w:rPr>
      </w:pPr>
      <w:r>
        <w:rPr>
          <w:rFonts w:hint="eastAsia" w:ascii="宋体" w:hAnsi="宋体" w:cs="宋体"/>
          <w:color w:val="auto"/>
          <w:highlight w:val="none"/>
        </w:rPr>
        <w:t xml:space="preserve">33、其他</w:t>
      </w:r>
      <w:r/>
    </w:p>
    <w:p>
      <w:pPr>
        <w:ind w:firstLine="420"/>
        <w:spacing w:line="440" w:lineRule="exact"/>
        <w:rPr>
          <w:rFonts w:ascii="宋体" w:hAnsi="宋体"/>
          <w:bCs/>
          <w:color w:val="auto"/>
          <w:szCs w:val="21"/>
          <w:highlight w:val="none"/>
        </w:rPr>
      </w:pPr>
      <w:r>
        <w:rPr>
          <w:rFonts w:hint="eastAsia" w:ascii="宋体" w:hAnsi="宋体" w:cs="宋体"/>
          <w:color w:val="auto"/>
          <w:highlight w:val="none"/>
        </w:rPr>
        <w:t xml:space="preserve">    33.1 </w:t>
      </w:r>
      <w:r>
        <w:rPr>
          <w:rFonts w:hint="eastAsia"/>
          <w:color w:val="auto"/>
          <w:highlight w:val="none"/>
        </w:rPr>
        <w:t xml:space="preserve">依据《政府采购促进中小企业发展管理办法》享受享受扶持政策获得政府采购合同的，小微企业不得将合同分包给大中型企业，中型企业不得将合同分包给大型企业。</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br w:type="page" w:clear="all"/>
      </w:r>
      <w:r/>
    </w:p>
    <w:p>
      <w:pPr>
        <w:pStyle w:val="788"/>
        <w:rPr>
          <w:color w:val="auto"/>
          <w:highlight w:val="none"/>
        </w:rPr>
      </w:pPr>
      <w:r/>
      <w:bookmarkStart w:id="73" w:name="_Toc11781"/>
      <w:r/>
      <w:bookmarkStart w:id="74" w:name="_Toc5812"/>
      <w:r/>
      <w:bookmarkStart w:id="75" w:name="_Toc55204179"/>
      <w:r/>
      <w:bookmarkStart w:id="76" w:name="_Toc10490"/>
      <w:r/>
      <w:bookmarkStart w:id="77" w:name="_Hlk69392822"/>
      <w:r>
        <w:rPr>
          <w:rFonts w:hint="eastAsia"/>
          <w:color w:val="auto"/>
          <w:highlight w:val="none"/>
        </w:rPr>
        <w:t xml:space="preserve">第三章 合同条款及格式</w:t>
      </w:r>
      <w:bookmarkEnd w:id="73"/>
      <w:r/>
      <w:bookmarkEnd w:id="74"/>
      <w:r/>
      <w:bookmarkEnd w:id="75"/>
      <w:r/>
      <w:bookmarkEnd w:id="76"/>
      <w:r/>
      <w:r/>
    </w:p>
    <w:p>
      <w:pPr>
        <w:pStyle w:val="808"/>
        <w:ind w:firstLine="420"/>
        <w:spacing w:before="120" w:after="120" w:line="360" w:lineRule="auto"/>
        <w:rPr>
          <w:rFonts w:hAnsi="宋体"/>
          <w:color w:val="auto"/>
          <w:sz w:val="21"/>
          <w:highlight w:val="none"/>
        </w:rPr>
      </w:pPr>
      <w:r>
        <w:rPr>
          <w:rFonts w:hint="eastAsia" w:hAnsi="宋体"/>
          <w:color w:val="auto"/>
          <w:sz w:val="21"/>
          <w:highlight w:val="none"/>
        </w:rPr>
        <w:t xml:space="preserve">以下为中标后签订本项目合同的通用条款，中标人不得提出实质性的修改，关于专用条款将由采购人与中标人结合本项目具体情况协商后签订。</w:t>
      </w:r>
      <w:r/>
    </w:p>
    <w:p>
      <w:pPr>
        <w:pStyle w:val="808"/>
        <w:ind w:firstLine="420"/>
        <w:jc w:val="center"/>
        <w:spacing w:before="120" w:after="120" w:line="360" w:lineRule="auto"/>
        <w:rPr>
          <w:rFonts w:hAnsi="宋体"/>
          <w:b/>
          <w:bCs/>
          <w:color w:val="auto"/>
          <w:sz w:val="21"/>
          <w:highlight w:val="none"/>
        </w:rPr>
      </w:pPr>
      <w:r>
        <w:rPr>
          <w:rFonts w:hint="eastAsia" w:hAnsi="宋体"/>
          <w:b/>
          <w:bCs/>
          <w:color w:val="auto"/>
          <w:sz w:val="21"/>
          <w:highlight w:val="none"/>
        </w:rPr>
        <w:t xml:space="preserve">政府采购合同（货物）</w:t>
      </w:r>
      <w:bookmarkEnd w:id="77"/>
      <w:r/>
      <w:r/>
    </w:p>
    <w:p>
      <w:pPr>
        <w:pStyle w:val="808"/>
        <w:ind w:firstLine="420"/>
        <w:spacing w:before="120" w:after="120" w:line="360" w:lineRule="auto"/>
        <w:rPr>
          <w:rFonts w:hAnsi="宋体" w:cs="宋体"/>
          <w:color w:val="auto"/>
          <w:sz w:val="21"/>
          <w:highlight w:val="none"/>
          <w:u w:val="single"/>
        </w:rPr>
      </w:pPr>
      <w:r/>
      <w:bookmarkStart w:id="78" w:name="_Toc27093"/>
      <w:r/>
      <w:bookmarkStart w:id="79" w:name="_Toc55204181"/>
      <w:r/>
      <w:bookmarkStart w:id="80" w:name="_Toc7843"/>
      <w:r>
        <w:rPr>
          <w:rFonts w:hint="eastAsia" w:hAnsi="宋体" w:cs="宋体"/>
          <w:color w:val="auto"/>
          <w:sz w:val="21"/>
          <w:highlight w:val="none"/>
        </w:rPr>
        <w:t xml:space="preserve">项目名称：</w:t>
      </w:r>
      <w:r/>
    </w:p>
    <w:p>
      <w:pPr>
        <w:pStyle w:val="808"/>
        <w:ind w:firstLine="420"/>
        <w:spacing w:before="120" w:after="120" w:line="360" w:lineRule="auto"/>
        <w:rPr>
          <w:rFonts w:hint="default" w:hAnsi="宋体" w:cs="宋体"/>
          <w:color w:val="auto"/>
          <w:sz w:val="21"/>
          <w:highlight w:val="none"/>
          <w:u w:val="single"/>
          <w:lang w:val="en-US"/>
        </w:rPr>
      </w:pPr>
      <w:r>
        <w:rPr>
          <w:rFonts w:hint="eastAsia" w:hAnsi="宋体" w:cs="宋体"/>
          <w:color w:val="auto"/>
          <w:sz w:val="21"/>
          <w:highlight w:val="none"/>
        </w:rPr>
        <w:t xml:space="preserve">编号：JSZC-321000-SZJY-G2026-</w:t>
      </w:r>
      <w:r>
        <w:rPr>
          <w:rFonts w:hint="eastAsia" w:hAnsi="宋体" w:cs="宋体"/>
          <w:color w:val="auto"/>
          <w:sz w:val="21"/>
          <w:highlight w:val="none"/>
          <w:lang w:val="en-US" w:eastAsia="zh-CN"/>
        </w:rPr>
        <w:t xml:space="preserve">0005号</w:t>
      </w:r>
      <w:r/>
    </w:p>
    <w:p>
      <w:pPr>
        <w:pStyle w:val="808"/>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甲方（采购人/买方）：扬州市房屋安全和白蚁防治中心       </w:t>
      </w:r>
      <w:r/>
    </w:p>
    <w:p>
      <w:pPr>
        <w:pStyle w:val="808"/>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乙方（供应商/卖方）：</w:t>
      </w:r>
      <w:r/>
    </w:p>
    <w:p>
      <w:pPr>
        <w:pStyle w:val="808"/>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见证方：江苏中建业工程项目管理咨询有限公司扬州分公司</w:t>
      </w:r>
      <w:r/>
    </w:p>
    <w:p>
      <w:pPr>
        <w:pStyle w:val="808"/>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根据《中华人民共和国政府采购法》、《中华人民共和国民法典》等法律法规的规定，甲乙双方按照江苏中建业工程项目管理咨询有限公司扬州分公司关于本项目招标结果签订本合同。</w:t>
      </w:r>
      <w:r/>
    </w:p>
    <w:p>
      <w:pPr>
        <w:pStyle w:val="808"/>
        <w:ind w:firstLine="422"/>
        <w:spacing w:before="120" w:after="120" w:line="360" w:lineRule="auto"/>
        <w:rPr>
          <w:rFonts w:hAnsi="宋体" w:cs="宋体"/>
          <w:b/>
          <w:bCs/>
          <w:color w:val="auto"/>
          <w:sz w:val="21"/>
          <w:highlight w:val="none"/>
        </w:rPr>
      </w:pPr>
      <w:r>
        <w:rPr>
          <w:rFonts w:hint="eastAsia" w:hAnsi="宋体" w:cs="宋体"/>
          <w:b/>
          <w:bCs/>
          <w:color w:val="auto"/>
          <w:sz w:val="21"/>
          <w:highlight w:val="none"/>
        </w:rPr>
        <w:t xml:space="preserve">1、合同标的</w:t>
      </w:r>
      <w:r/>
    </w:p>
    <w:p>
      <w:pPr>
        <w:pStyle w:val="808"/>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乙方根据甲方需求，提供下列服务：。</w:t>
      </w:r>
      <w:r/>
    </w:p>
    <w:p>
      <w:pPr>
        <w:pStyle w:val="808"/>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服务内容等要求详见招投标文件。</w:t>
      </w:r>
      <w:r/>
    </w:p>
    <w:p>
      <w:pPr>
        <w:pStyle w:val="808"/>
        <w:ind w:firstLine="422"/>
        <w:spacing w:before="120" w:after="120" w:line="360" w:lineRule="auto"/>
        <w:rPr>
          <w:rFonts w:hAnsi="宋体" w:cs="宋体"/>
          <w:b/>
          <w:bCs/>
          <w:color w:val="auto"/>
          <w:sz w:val="21"/>
          <w:highlight w:val="none"/>
        </w:rPr>
      </w:pPr>
      <w:r>
        <w:rPr>
          <w:rFonts w:hint="eastAsia" w:hAnsi="宋体" w:cs="宋体"/>
          <w:b/>
          <w:bCs/>
          <w:color w:val="auto"/>
          <w:sz w:val="21"/>
          <w:highlight w:val="none"/>
        </w:rPr>
        <w:t xml:space="preserve">2、合同总金额</w:t>
      </w:r>
      <w:r/>
    </w:p>
    <w:p>
      <w:pPr>
        <w:pStyle w:val="808"/>
        <w:ind w:left="315" w:firstLine="105"/>
        <w:spacing w:before="120" w:after="120" w:line="360" w:lineRule="auto"/>
        <w:rPr>
          <w:rFonts w:hAnsi="宋体" w:cs="宋体"/>
          <w:color w:val="auto"/>
          <w:sz w:val="21"/>
          <w:highlight w:val="none"/>
        </w:rPr>
      </w:pPr>
      <w:r>
        <w:rPr>
          <w:rFonts w:hint="eastAsia" w:hAnsi="宋体" w:cs="宋体"/>
          <w:color w:val="auto"/>
          <w:sz w:val="21"/>
          <w:highlight w:val="none"/>
        </w:rPr>
        <w:t xml:space="preserve">2.1 本合同金额为（大写）：_____________元人民币（¥_____元）。</w:t>
      </w:r>
      <w:r/>
    </w:p>
    <w:p>
      <w:pPr>
        <w:pStyle w:val="808"/>
        <w:ind w:left="315" w:firstLine="105"/>
        <w:spacing w:before="120" w:after="120" w:line="360" w:lineRule="auto"/>
        <w:rPr>
          <w:rFonts w:hAnsi="宋体" w:cs="宋体"/>
          <w:color w:val="auto"/>
          <w:sz w:val="21"/>
          <w:highlight w:val="none"/>
        </w:rPr>
      </w:pPr>
      <w:r>
        <w:rPr>
          <w:rFonts w:hAnsi="宋体" w:cs="宋体"/>
          <w:color w:val="auto"/>
          <w:sz w:val="21"/>
          <w:highlight w:val="none"/>
        </w:rPr>
        <w:t xml:space="preserve">2.2 </w:t>
      </w:r>
      <w:r>
        <w:rPr>
          <w:rFonts w:hint="eastAsia" w:hAnsi="宋体" w:cs="宋体"/>
          <w:color w:val="auto"/>
          <w:sz w:val="21"/>
          <w:highlight w:val="none"/>
        </w:rPr>
        <w:t xml:space="preserve">本合同总金额包括乙方提供的服务及其他有关的为完成本项目发生的所有费用，招标文件中另有规 </w:t>
      </w:r>
      <w:r/>
    </w:p>
    <w:p>
      <w:pPr>
        <w:pStyle w:val="808"/>
        <w:spacing w:before="120" w:after="120" w:line="360" w:lineRule="auto"/>
        <w:rPr>
          <w:rFonts w:hAnsi="宋体" w:cs="宋体"/>
          <w:color w:val="auto"/>
          <w:sz w:val="21"/>
          <w:highlight w:val="none"/>
        </w:rPr>
      </w:pPr>
      <w:r>
        <w:rPr>
          <w:rFonts w:hint="eastAsia" w:hAnsi="宋体" w:cs="宋体"/>
          <w:color w:val="auto"/>
          <w:sz w:val="21"/>
          <w:highlight w:val="none"/>
        </w:rPr>
        <w:t xml:space="preserve">定的除外。 </w:t>
      </w:r>
      <w:r/>
    </w:p>
    <w:p>
      <w:pPr>
        <w:pStyle w:val="808"/>
        <w:ind w:firstLine="420"/>
        <w:spacing w:before="120" w:after="120" w:line="360" w:lineRule="auto"/>
        <w:rPr>
          <w:rFonts w:hAnsi="宋体" w:cs="宋体"/>
          <w:color w:val="auto"/>
          <w:sz w:val="21"/>
          <w:highlight w:val="none"/>
        </w:rPr>
      </w:pPr>
      <w:r>
        <w:rPr>
          <w:rFonts w:hAnsi="宋体" w:cs="宋体"/>
          <w:color w:val="auto"/>
          <w:sz w:val="21"/>
          <w:highlight w:val="none"/>
        </w:rPr>
        <w:t xml:space="preserve">2.3 </w:t>
      </w:r>
      <w:r>
        <w:rPr>
          <w:rFonts w:hint="eastAsia" w:hAnsi="宋体" w:cs="宋体"/>
          <w:color w:val="auto"/>
          <w:sz w:val="21"/>
          <w:highlight w:val="none"/>
        </w:rPr>
        <w:t xml:space="preserve">在招标文件未列明，而乙方认为履行本合同必需的费用也包含在合同总金额中。 </w:t>
      </w:r>
      <w:r/>
    </w:p>
    <w:p>
      <w:pPr>
        <w:pStyle w:val="808"/>
        <w:ind w:firstLine="420"/>
        <w:spacing w:before="120" w:after="120" w:line="360" w:lineRule="auto"/>
        <w:rPr>
          <w:rFonts w:hAnsi="宋体" w:cs="宋体"/>
          <w:color w:val="auto"/>
          <w:sz w:val="21"/>
          <w:highlight w:val="none"/>
        </w:rPr>
      </w:pPr>
      <w:r>
        <w:rPr>
          <w:rFonts w:hAnsi="宋体" w:cs="宋体"/>
          <w:color w:val="auto"/>
          <w:sz w:val="21"/>
          <w:highlight w:val="none"/>
        </w:rPr>
        <w:t xml:space="preserve">2.4 </w:t>
      </w:r>
      <w:r>
        <w:rPr>
          <w:rFonts w:hint="eastAsia" w:hAnsi="宋体" w:cs="宋体"/>
          <w:color w:val="auto"/>
          <w:sz w:val="21"/>
          <w:highlight w:val="none"/>
        </w:rPr>
        <w:t xml:space="preserve">本合同总金额还包含乙方提供的伴随服务</w:t>
      </w:r>
      <w:r>
        <w:rPr>
          <w:rFonts w:hAnsi="宋体" w:cs="宋体"/>
          <w:color w:val="auto"/>
          <w:sz w:val="21"/>
          <w:highlight w:val="none"/>
        </w:rPr>
        <w:t xml:space="preserve">/</w:t>
      </w:r>
      <w:r>
        <w:rPr>
          <w:rFonts w:hint="eastAsia" w:hAnsi="宋体" w:cs="宋体"/>
          <w:color w:val="auto"/>
          <w:sz w:val="21"/>
          <w:highlight w:val="none"/>
        </w:rPr>
        <w:t xml:space="preserve">售后服务费用。</w:t>
      </w:r>
      <w:r/>
    </w:p>
    <w:p>
      <w:pPr>
        <w:pStyle w:val="808"/>
        <w:ind w:firstLine="422"/>
        <w:spacing w:before="120" w:after="120" w:line="360" w:lineRule="auto"/>
        <w:rPr>
          <w:rFonts w:hAnsi="宋体" w:cs="宋体"/>
          <w:b/>
          <w:bCs/>
          <w:color w:val="auto"/>
          <w:sz w:val="21"/>
          <w:highlight w:val="none"/>
        </w:rPr>
      </w:pPr>
      <w:r>
        <w:rPr>
          <w:rFonts w:hint="eastAsia" w:hAnsi="宋体" w:cs="宋体"/>
          <w:b/>
          <w:bCs/>
          <w:color w:val="auto"/>
          <w:sz w:val="21"/>
          <w:highlight w:val="none"/>
        </w:rPr>
        <w:t xml:space="preserve">3、组成本合同的有关文件</w:t>
      </w:r>
      <w:r/>
    </w:p>
    <w:p>
      <w:pPr>
        <w:pStyle w:val="808"/>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3.1乙方应按招标文件规定的时间向甲方提供服务的有关技术资料。</w:t>
      </w:r>
      <w:r/>
    </w:p>
    <w:p>
      <w:pPr>
        <w:pStyle w:val="808"/>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3.2 没有甲方事先书面同意，乙方不得将由甲方提供的有关合同或任何合同条文或资料提供给任何其他 </w:t>
      </w:r>
      <w:r/>
    </w:p>
    <w:p>
      <w:pPr>
        <w:pStyle w:val="808"/>
        <w:spacing w:before="120" w:after="120" w:line="360" w:lineRule="auto"/>
        <w:rPr>
          <w:rFonts w:hAnsi="宋体" w:cs="宋体"/>
          <w:color w:val="auto"/>
          <w:sz w:val="21"/>
          <w:highlight w:val="none"/>
        </w:rPr>
      </w:pPr>
      <w:r>
        <w:rPr>
          <w:rFonts w:hint="eastAsia" w:hAnsi="宋体" w:cs="宋体"/>
          <w:color w:val="auto"/>
          <w:sz w:val="21"/>
          <w:highlight w:val="none"/>
        </w:rPr>
        <w:t xml:space="preserve">人。即使向履行本合同有关的人员提供，也应注意保密并限于履行合同的必需范围。</w:t>
      </w:r>
      <w:r/>
    </w:p>
    <w:p>
      <w:pPr>
        <w:pStyle w:val="808"/>
        <w:ind w:left="315" w:firstLine="105"/>
        <w:spacing w:before="120" w:after="120" w:line="360" w:lineRule="auto"/>
        <w:rPr>
          <w:rFonts w:hAnsi="宋体" w:cs="宋体"/>
          <w:color w:val="auto"/>
          <w:sz w:val="21"/>
          <w:highlight w:val="none"/>
        </w:rPr>
      </w:pPr>
      <w:r>
        <w:rPr>
          <w:rFonts w:hint="eastAsia" w:hAnsi="宋体" w:cs="宋体"/>
          <w:color w:val="auto"/>
          <w:sz w:val="21"/>
          <w:highlight w:val="none"/>
        </w:rPr>
        <w:t xml:space="preserve">3.3 关于本项目政府采购的招投标文件或与本次采购活动方式相适应的文件及有关附件是本合同不可分割的组成部分，这些文件包括但不限于：</w:t>
      </w:r>
      <w:r/>
    </w:p>
    <w:p>
      <w:pPr>
        <w:pStyle w:val="808"/>
        <w:ind w:left="359" w:hanging="359"/>
        <w:spacing w:before="120" w:after="120" w:line="360" w:lineRule="auto"/>
        <w:rPr>
          <w:rFonts w:hAnsi="宋体" w:cs="宋体"/>
          <w:color w:val="auto"/>
          <w:sz w:val="21"/>
          <w:highlight w:val="none"/>
        </w:rPr>
      </w:pPr>
      <w:r>
        <w:rPr>
          <w:rFonts w:hint="eastAsia" w:hAnsi="宋体" w:cs="宋体"/>
          <w:color w:val="auto"/>
          <w:sz w:val="21"/>
          <w:highlight w:val="none"/>
        </w:rPr>
        <w:t xml:space="preserve">   （1）投标响应文件；               （2）投标产品配置与报价文件；</w:t>
      </w:r>
      <w:r/>
    </w:p>
    <w:p>
      <w:pPr>
        <w:pStyle w:val="808"/>
        <w:ind w:left="359" w:hanging="359"/>
        <w:spacing w:before="120" w:after="120" w:line="360" w:lineRule="auto"/>
        <w:rPr>
          <w:rFonts w:hAnsi="宋体" w:cs="宋体"/>
          <w:color w:val="auto"/>
          <w:sz w:val="21"/>
          <w:highlight w:val="none"/>
        </w:rPr>
      </w:pPr>
      <w:r>
        <w:rPr>
          <w:rFonts w:hint="eastAsia" w:hAnsi="宋体" w:cs="宋体"/>
          <w:color w:val="auto"/>
          <w:sz w:val="21"/>
          <w:highlight w:val="none"/>
        </w:rPr>
        <w:t xml:space="preserve">   （3）供货一览表；                 （4）技术参数响应表；</w:t>
      </w:r>
      <w:r/>
    </w:p>
    <w:p>
      <w:pPr>
        <w:pStyle w:val="808"/>
        <w:ind w:left="359" w:hanging="359"/>
        <w:spacing w:before="120" w:after="120" w:line="360" w:lineRule="auto"/>
        <w:rPr>
          <w:rFonts w:hAnsi="宋体" w:cs="宋体"/>
          <w:color w:val="auto"/>
          <w:sz w:val="21"/>
          <w:highlight w:val="none"/>
        </w:rPr>
      </w:pPr>
      <w:r>
        <w:rPr>
          <w:rFonts w:hint="eastAsia" w:hAnsi="宋体" w:cs="宋体"/>
          <w:color w:val="auto"/>
          <w:sz w:val="21"/>
          <w:highlight w:val="none"/>
        </w:rPr>
        <w:t xml:space="preserve">   （5）服务承诺；                   （6）中标通知书；</w:t>
      </w:r>
      <w:r/>
    </w:p>
    <w:p>
      <w:pPr>
        <w:pStyle w:val="808"/>
        <w:ind w:left="359" w:hanging="359"/>
        <w:spacing w:before="120" w:after="120" w:line="360" w:lineRule="auto"/>
        <w:rPr>
          <w:rFonts w:hAnsi="宋体" w:cs="宋体"/>
          <w:color w:val="auto"/>
          <w:sz w:val="21"/>
          <w:highlight w:val="none"/>
        </w:rPr>
      </w:pPr>
      <w:r>
        <w:rPr>
          <w:rFonts w:hint="eastAsia" w:hAnsi="宋体" w:cs="宋体"/>
          <w:color w:val="auto"/>
          <w:sz w:val="21"/>
          <w:highlight w:val="none"/>
        </w:rPr>
        <w:t xml:space="preserve">   （7）甲乙双方补充协议；           （8）乙方投标时提供的响应文件。</w:t>
      </w:r>
      <w:r/>
    </w:p>
    <w:p>
      <w:pPr>
        <w:pStyle w:val="808"/>
        <w:ind w:left="315" w:firstLine="105"/>
        <w:spacing w:before="120" w:after="120" w:line="360" w:lineRule="auto"/>
        <w:rPr>
          <w:rFonts w:hAnsi="宋体" w:cs="宋体"/>
          <w:b/>
          <w:bCs/>
          <w:color w:val="auto"/>
          <w:sz w:val="21"/>
          <w:highlight w:val="none"/>
        </w:rPr>
      </w:pPr>
      <w:r>
        <w:rPr>
          <w:rFonts w:hint="eastAsia" w:hAnsi="宋体" w:cs="宋体"/>
          <w:b/>
          <w:bCs/>
          <w:color w:val="auto"/>
          <w:sz w:val="21"/>
          <w:highlight w:val="none"/>
        </w:rPr>
        <w:t xml:space="preserve">4、知识产权保证</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乙方保证甲方在使用、接受本合同服务或其任何一部分时，不受第三方提出侵犯其专利权、版权、商标权和工业设计权等知识产权的起诉。一旦出现侵权，由乙方负全部责任。</w:t>
      </w:r>
      <w:r/>
    </w:p>
    <w:p>
      <w:pPr>
        <w:pStyle w:val="808"/>
        <w:ind w:firstLine="422"/>
        <w:spacing w:before="120" w:after="120" w:line="360" w:lineRule="auto"/>
        <w:rPr>
          <w:rFonts w:hAnsi="宋体" w:cs="宋体"/>
          <w:b/>
          <w:bCs/>
          <w:color w:val="auto"/>
          <w:sz w:val="21"/>
          <w:highlight w:val="none"/>
        </w:rPr>
      </w:pPr>
      <w:r>
        <w:rPr>
          <w:rFonts w:hint="eastAsia" w:hAnsi="宋体" w:cs="宋体"/>
          <w:b/>
          <w:bCs/>
          <w:color w:val="auto"/>
          <w:sz w:val="21"/>
          <w:highlight w:val="none"/>
        </w:rPr>
        <w:t xml:space="preserve">5、产权保证</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乙方保证所交付的服务和服务所涉及的物品所有权无任何抵押、查封等权利瑕疵。</w:t>
      </w:r>
      <w:r/>
    </w:p>
    <w:p>
      <w:pPr>
        <w:pStyle w:val="808"/>
        <w:numPr>
          <w:ilvl w:val="0"/>
          <w:numId w:val="3"/>
        </w:numPr>
        <w:ind w:left="315" w:firstLine="105"/>
        <w:spacing w:before="120" w:after="120" w:line="360" w:lineRule="auto"/>
        <w:rPr>
          <w:rFonts w:hAnsi="宋体" w:cs="宋体"/>
          <w:b/>
          <w:bCs/>
          <w:color w:val="auto"/>
          <w:sz w:val="21"/>
          <w:highlight w:val="none"/>
        </w:rPr>
      </w:pPr>
      <w:r>
        <w:rPr>
          <w:rFonts w:hint="eastAsia" w:hAnsi="宋体" w:cs="宋体"/>
          <w:b/>
          <w:bCs/>
          <w:color w:val="auto"/>
          <w:sz w:val="21"/>
          <w:highlight w:val="none"/>
        </w:rPr>
        <w:t xml:space="preserve">履约保证金：无</w:t>
      </w:r>
      <w:r/>
    </w:p>
    <w:p>
      <w:pPr>
        <w:pStyle w:val="808"/>
        <w:ind w:left="315" w:firstLine="105"/>
        <w:spacing w:before="120" w:after="120" w:line="360" w:lineRule="auto"/>
        <w:rPr>
          <w:rFonts w:hAnsi="宋体" w:cs="宋体"/>
          <w:b/>
          <w:bCs/>
          <w:color w:val="auto"/>
          <w:sz w:val="21"/>
          <w:highlight w:val="none"/>
        </w:rPr>
      </w:pPr>
      <w:r>
        <w:rPr>
          <w:rFonts w:hint="eastAsia" w:hAnsi="宋体" w:cs="宋体"/>
          <w:b/>
          <w:bCs/>
          <w:color w:val="auto"/>
          <w:sz w:val="21"/>
          <w:highlight w:val="none"/>
        </w:rPr>
        <w:t xml:space="preserve">7、转包或分包</w:t>
      </w:r>
      <w:r/>
    </w:p>
    <w:p>
      <w:pPr>
        <w:pStyle w:val="808"/>
        <w:ind w:left="315" w:firstLine="105"/>
        <w:spacing w:before="120" w:after="120" w:line="360" w:lineRule="auto"/>
        <w:rPr>
          <w:rFonts w:hAnsi="宋体" w:cs="宋体"/>
          <w:color w:val="auto"/>
          <w:sz w:val="21"/>
          <w:highlight w:val="none"/>
        </w:rPr>
      </w:pPr>
      <w:r>
        <w:rPr>
          <w:rFonts w:hint="eastAsia" w:hAnsi="宋体" w:cs="宋体"/>
          <w:color w:val="auto"/>
          <w:sz w:val="21"/>
          <w:highlight w:val="none"/>
        </w:rPr>
        <w:t xml:space="preserve">7.1 本合同禁止转包，本合同范围的货物，应由乙方直接提供的，不得转让他人提供。</w:t>
      </w:r>
      <w:r/>
    </w:p>
    <w:p>
      <w:pPr>
        <w:pStyle w:val="808"/>
        <w:ind w:left="315" w:firstLine="105"/>
        <w:spacing w:before="120" w:after="120" w:line="360" w:lineRule="auto"/>
        <w:rPr>
          <w:rFonts w:hAnsi="宋体" w:cs="宋体"/>
          <w:color w:val="auto"/>
          <w:sz w:val="21"/>
          <w:highlight w:val="none"/>
        </w:rPr>
      </w:pPr>
      <w:r>
        <w:rPr>
          <w:rFonts w:hint="eastAsia" w:hAnsi="宋体" w:cs="宋体"/>
          <w:color w:val="auto"/>
          <w:sz w:val="21"/>
          <w:highlight w:val="none"/>
        </w:rPr>
        <w:t xml:space="preserve">7.2 经甲方同意，乙方可以依法采取分包方式履行合同，但是分包方式履行的，乙方应就采购项目向甲方负全责。</w:t>
      </w:r>
      <w:r/>
    </w:p>
    <w:p>
      <w:pPr>
        <w:pStyle w:val="808"/>
        <w:ind w:left="315" w:firstLine="105"/>
        <w:spacing w:before="120" w:after="120" w:line="360" w:lineRule="auto"/>
        <w:rPr>
          <w:rFonts w:hAnsi="宋体" w:cs="宋体"/>
          <w:b/>
          <w:bCs/>
          <w:color w:val="auto"/>
          <w:sz w:val="21"/>
          <w:highlight w:val="none"/>
        </w:rPr>
      </w:pPr>
      <w:r>
        <w:rPr>
          <w:rFonts w:hint="eastAsia" w:hAnsi="宋体" w:cs="宋体"/>
          <w:b/>
          <w:bCs/>
          <w:color w:val="auto"/>
          <w:sz w:val="21"/>
          <w:highlight w:val="none"/>
        </w:rPr>
        <w:t xml:space="preserve">8、保质期</w:t>
      </w:r>
      <w:r/>
    </w:p>
    <w:p>
      <w:pPr>
        <w:pStyle w:val="808"/>
        <w:ind w:left="315" w:firstLine="105"/>
        <w:spacing w:before="120" w:after="120" w:line="360" w:lineRule="auto"/>
        <w:rPr>
          <w:rFonts w:hAnsi="宋体" w:cs="宋体"/>
          <w:b/>
          <w:bCs/>
          <w:color w:val="auto"/>
          <w:sz w:val="21"/>
          <w:highlight w:val="none"/>
        </w:rPr>
      </w:pPr>
      <w:r>
        <w:rPr>
          <w:rFonts w:hint="eastAsia" w:hAnsi="宋体" w:cs="宋体"/>
          <w:b/>
          <w:bCs/>
          <w:color w:val="auto"/>
          <w:sz w:val="21"/>
          <w:highlight w:val="none"/>
        </w:rPr>
        <w:t xml:space="preserve">保质期</w:t>
      </w:r>
      <w:r>
        <w:rPr>
          <w:rFonts w:hint="eastAsia" w:hAnsi="宋体" w:cs="宋体"/>
          <w:b/>
          <w:bCs/>
          <w:color w:val="auto"/>
          <w:sz w:val="21"/>
          <w:highlight w:val="none"/>
          <w:u w:val="single"/>
        </w:rPr>
        <w:t xml:space="preserve">  1 </w:t>
      </w:r>
      <w:r>
        <w:rPr>
          <w:rFonts w:hint="eastAsia" w:hAnsi="宋体" w:cs="宋体"/>
          <w:b/>
          <w:bCs/>
          <w:color w:val="auto"/>
          <w:sz w:val="21"/>
          <w:highlight w:val="none"/>
        </w:rPr>
        <w:t xml:space="preserve">年。</w:t>
      </w:r>
      <w:r>
        <w:rPr>
          <w:rFonts w:hint="eastAsia" w:hAnsi="宋体"/>
          <w:color w:val="auto"/>
          <w:sz w:val="21"/>
          <w:highlight w:val="none"/>
        </w:rPr>
        <w:t xml:space="preserve">（</w:t>
      </w:r>
      <w:r>
        <w:rPr>
          <w:rFonts w:hint="eastAsia" w:hAnsi="宋体" w:cs="宋体"/>
          <w:color w:val="auto"/>
          <w:sz w:val="21"/>
          <w:highlight w:val="none"/>
        </w:rPr>
        <w:t xml:space="preserve">自验收合格</w:t>
      </w:r>
      <w:r>
        <w:rPr>
          <w:rFonts w:hint="eastAsia" w:hAnsi="宋体"/>
          <w:color w:val="auto"/>
          <w:sz w:val="21"/>
          <w:highlight w:val="none"/>
        </w:rPr>
        <w:t xml:space="preserve">、</w:t>
      </w:r>
      <w:r>
        <w:rPr>
          <w:rFonts w:hint="eastAsia" w:hAnsi="宋体"/>
          <w:color w:val="auto"/>
          <w:sz w:val="21"/>
          <w:highlight w:val="none"/>
          <w:lang w:val="zh-CN"/>
        </w:rPr>
        <w:t xml:space="preserve">验收报告签字确认</w:t>
      </w:r>
      <w:r>
        <w:rPr>
          <w:rFonts w:hint="eastAsia" w:hAnsi="宋体" w:cs="宋体"/>
          <w:color w:val="auto"/>
          <w:sz w:val="21"/>
          <w:highlight w:val="none"/>
        </w:rPr>
        <w:t xml:space="preserve">之日起计算</w:t>
      </w:r>
      <w:r>
        <w:rPr>
          <w:rFonts w:hint="eastAsia" w:hAnsi="宋体"/>
          <w:color w:val="auto"/>
          <w:sz w:val="21"/>
          <w:highlight w:val="none"/>
        </w:rPr>
        <w:t xml:space="preserve">）</w:t>
      </w:r>
      <w:r/>
    </w:p>
    <w:p>
      <w:pPr>
        <w:pStyle w:val="1011"/>
        <w:ind w:firstLine="422"/>
        <w:rPr>
          <w:rFonts w:ascii="宋体" w:hAnsi="宋体"/>
          <w:b/>
          <w:bCs/>
          <w:color w:val="auto"/>
          <w:szCs w:val="21"/>
          <w:highlight w:val="none"/>
        </w:rPr>
      </w:pPr>
      <w:r>
        <w:rPr>
          <w:rFonts w:hint="eastAsia" w:ascii="宋体" w:hAnsi="宋体"/>
          <w:b/>
          <w:bCs/>
          <w:color w:val="auto"/>
          <w:szCs w:val="21"/>
          <w:highlight w:val="none"/>
        </w:rPr>
        <w:t xml:space="preserve">9、交货期、交货方式及交货地点</w:t>
      </w:r>
      <w:r/>
    </w:p>
    <w:p>
      <w:pPr>
        <w:pStyle w:val="808"/>
        <w:ind w:left="315" w:firstLine="105"/>
        <w:spacing w:before="120" w:after="120" w:line="360" w:lineRule="auto"/>
        <w:rPr>
          <w:rFonts w:hAnsi="宋体"/>
          <w:color w:val="auto"/>
          <w:sz w:val="21"/>
          <w:highlight w:val="none"/>
        </w:rPr>
      </w:pPr>
      <w:r>
        <w:rPr>
          <w:rFonts w:hint="eastAsia" w:hAnsi="宋体" w:cs="宋体"/>
          <w:color w:val="auto"/>
          <w:sz w:val="21"/>
          <w:highlight w:val="none"/>
        </w:rPr>
        <w:t xml:space="preserve">9.1 交货期：</w:t>
      </w:r>
      <w:r>
        <w:rPr>
          <w:rFonts w:hint="eastAsia" w:hAnsi="宋体" w:cs="宋体"/>
          <w:color w:val="auto"/>
          <w:sz w:val="21"/>
          <w:highlight w:val="none"/>
          <w:lang w:val="en-US" w:eastAsia="zh-CN"/>
        </w:rPr>
        <w:t xml:space="preserve">药械</w:t>
      </w:r>
      <w:r>
        <w:rPr>
          <w:rFonts w:hint="eastAsia" w:hAnsi="宋体"/>
          <w:color w:val="auto"/>
          <w:sz w:val="21"/>
          <w:highlight w:val="none"/>
        </w:rPr>
        <w:t xml:space="preserve">配送时间自接到甲方通知起不超过24小时。</w:t>
      </w:r>
      <w:r/>
    </w:p>
    <w:p>
      <w:pPr>
        <w:pStyle w:val="808"/>
        <w:ind w:firstLine="420"/>
        <w:spacing w:before="120" w:after="120" w:line="360" w:lineRule="auto"/>
        <w:rPr>
          <w:rFonts w:hAnsi="宋体"/>
          <w:color w:val="auto"/>
          <w:sz w:val="21"/>
          <w:highlight w:val="none"/>
        </w:rPr>
      </w:pPr>
      <w:r>
        <w:rPr>
          <w:rFonts w:hint="eastAsia" w:hAnsi="宋体"/>
          <w:color w:val="auto"/>
          <w:sz w:val="21"/>
          <w:highlight w:val="none"/>
        </w:rPr>
        <w:t xml:space="preserve">9.2 交付方式：</w:t>
      </w:r>
      <w:r>
        <w:rPr>
          <w:rFonts w:hint="eastAsia" w:hAnsi="宋体"/>
          <w:color w:val="auto"/>
          <w:sz w:val="21"/>
          <w:highlight w:val="none"/>
          <w:u w:val="single"/>
        </w:rPr>
        <w:t xml:space="preserve">送货上门</w:t>
      </w:r>
      <w:r/>
    </w:p>
    <w:p>
      <w:pPr>
        <w:pStyle w:val="808"/>
        <w:ind w:firstLine="420"/>
        <w:spacing w:before="120" w:after="120" w:line="360" w:lineRule="auto"/>
        <w:rPr>
          <w:rFonts w:hAnsi="宋体"/>
          <w:color w:val="auto"/>
          <w:sz w:val="21"/>
          <w:highlight w:val="none"/>
        </w:rPr>
      </w:pPr>
      <w:r>
        <w:rPr>
          <w:rFonts w:hint="eastAsia" w:hAnsi="宋体"/>
          <w:color w:val="auto"/>
          <w:sz w:val="21"/>
          <w:highlight w:val="none"/>
        </w:rPr>
        <w:t xml:space="preserve">9.3 交付地点：</w:t>
      </w:r>
      <w:r>
        <w:rPr>
          <w:rFonts w:hint="eastAsia" w:hAnsi="宋体"/>
          <w:color w:val="auto"/>
          <w:sz w:val="21"/>
          <w:highlight w:val="none"/>
          <w:u w:val="single"/>
        </w:rPr>
        <w:t xml:space="preserve">甲方指定地点</w:t>
      </w:r>
      <w:r/>
    </w:p>
    <w:p>
      <w:pPr>
        <w:pStyle w:val="808"/>
        <w:ind w:left="420"/>
        <w:spacing w:before="120" w:after="120" w:line="360" w:lineRule="auto"/>
        <w:rPr>
          <w:rFonts w:hAnsi="宋体"/>
          <w:b/>
          <w:bCs/>
          <w:color w:val="auto"/>
          <w:sz w:val="21"/>
          <w:highlight w:val="none"/>
        </w:rPr>
      </w:pPr>
      <w:r>
        <w:rPr>
          <w:rFonts w:hint="eastAsia" w:hAnsi="宋体"/>
          <w:b/>
          <w:bCs/>
          <w:color w:val="auto"/>
          <w:sz w:val="21"/>
          <w:highlight w:val="none"/>
        </w:rPr>
        <w:t xml:space="preserve">10、货款支付</w:t>
      </w:r>
      <w:r/>
    </w:p>
    <w:p>
      <w:pPr>
        <w:pStyle w:val="808"/>
        <w:ind w:left="315" w:firstLine="105"/>
        <w:spacing w:before="120" w:after="120" w:line="360" w:lineRule="auto"/>
        <w:rPr>
          <w:rFonts w:hAnsi="宋体" w:cs="宋体"/>
          <w:color w:val="auto"/>
          <w:sz w:val="21"/>
          <w:highlight w:val="none"/>
        </w:rPr>
      </w:pPr>
      <w:r>
        <w:rPr>
          <w:rFonts w:hint="eastAsia" w:hAnsi="宋体" w:cs="宋体"/>
          <w:color w:val="auto"/>
          <w:sz w:val="21"/>
          <w:highlight w:val="none"/>
        </w:rPr>
        <w:t xml:space="preserve">10.1 本合同项下所有款项均以人民币支付。</w:t>
      </w:r>
      <w:r/>
    </w:p>
    <w:p>
      <w:pPr>
        <w:pStyle w:val="808"/>
        <w:ind w:left="315" w:firstLine="105"/>
        <w:spacing w:before="120" w:after="120" w:line="360" w:lineRule="auto"/>
        <w:rPr>
          <w:rFonts w:hAnsi="宋体" w:cs="宋体"/>
          <w:color w:val="auto"/>
          <w:sz w:val="21"/>
          <w:highlight w:val="none"/>
        </w:rPr>
      </w:pPr>
      <w:r>
        <w:rPr>
          <w:rFonts w:hint="eastAsia" w:hAnsi="宋体" w:cs="宋体"/>
          <w:color w:val="auto"/>
          <w:sz w:val="21"/>
          <w:highlight w:val="none"/>
        </w:rPr>
        <w:t xml:space="preserve">10.2 本合同项下的采购资金由甲方支付，付款前乙方向甲方开具发票。</w:t>
      </w:r>
      <w:r/>
    </w:p>
    <w:p>
      <w:pPr>
        <w:pStyle w:val="838"/>
        <w:ind w:firstLine="420"/>
        <w:spacing w:line="360" w:lineRule="auto"/>
        <w:rPr>
          <w:rFonts w:hAnsi="宋体" w:eastAsia="宋体" w:cs="Times New Roman"/>
          <w:color w:val="auto"/>
          <w:sz w:val="21"/>
          <w:szCs w:val="21"/>
          <w:highlight w:val="none"/>
        </w:rPr>
      </w:pPr>
      <w:r>
        <w:rPr>
          <w:rFonts w:hint="eastAsia" w:hAnsi="宋体" w:cs="宋体"/>
          <w:color w:val="auto"/>
          <w:highlight w:val="none"/>
        </w:rPr>
        <w:t xml:space="preserve">10.3 甲方付款方式：</w:t>
      </w:r>
      <w:r>
        <w:rPr>
          <w:rFonts w:hint="eastAsia" w:hAnsi="宋体" w:eastAsia="宋体" w:cs="Times New Roman"/>
          <w:color w:val="auto"/>
          <w:sz w:val="21"/>
          <w:szCs w:val="21"/>
          <w:highlight w:val="none"/>
        </w:rPr>
        <w:t xml:space="preserve">合同签订后，乙方向甲方开具发票，甲方自收到发票之日起十个工作日内支付给乙方合同金额30%的预付款；甲方收齐全部货物，并经检测合格后，乙方向甲方开具发票，甲方自收到发票之日起十五日内支付给乙方合同金额的70%。</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pStyle w:val="808"/>
        <w:ind w:left="420"/>
        <w:spacing w:before="120" w:after="120" w:line="360" w:lineRule="auto"/>
        <w:rPr>
          <w:rFonts w:hAnsi="宋体"/>
          <w:b/>
          <w:bCs/>
          <w:color w:val="auto"/>
          <w:sz w:val="21"/>
          <w:highlight w:val="none"/>
        </w:rPr>
      </w:pPr>
      <w:r>
        <w:rPr>
          <w:rFonts w:hint="eastAsia" w:hAnsi="宋体"/>
          <w:b/>
          <w:bCs/>
          <w:color w:val="auto"/>
          <w:sz w:val="21"/>
          <w:highlight w:val="none"/>
        </w:rPr>
        <w:t xml:space="preserve">11、税费</w:t>
      </w:r>
      <w:r/>
    </w:p>
    <w:p>
      <w:pPr>
        <w:pStyle w:val="808"/>
        <w:ind w:firstLine="420"/>
        <w:spacing w:before="120" w:after="120" w:line="360" w:lineRule="auto"/>
        <w:rPr>
          <w:rFonts w:hAnsi="宋体"/>
          <w:b/>
          <w:bCs/>
          <w:color w:val="auto"/>
          <w:sz w:val="21"/>
          <w:highlight w:val="none"/>
        </w:rPr>
      </w:pPr>
      <w:r>
        <w:rPr>
          <w:rFonts w:hint="eastAsia" w:hAnsi="宋体"/>
          <w:color w:val="auto"/>
          <w:sz w:val="21"/>
          <w:highlight w:val="none"/>
        </w:rPr>
        <w:t xml:space="preserve">本合同执行中相关的一切税费均由乙方负担。</w:t>
      </w:r>
      <w:r/>
    </w:p>
    <w:p>
      <w:pPr>
        <w:pStyle w:val="808"/>
        <w:ind w:left="315" w:firstLine="105"/>
        <w:spacing w:before="120" w:after="120" w:line="360" w:lineRule="auto"/>
        <w:rPr>
          <w:rFonts w:hAnsi="宋体"/>
          <w:b/>
          <w:bCs/>
          <w:color w:val="auto"/>
          <w:sz w:val="21"/>
          <w:highlight w:val="none"/>
        </w:rPr>
      </w:pPr>
      <w:r>
        <w:rPr>
          <w:rFonts w:hint="eastAsia" w:hAnsi="宋体"/>
          <w:b/>
          <w:bCs/>
          <w:color w:val="auto"/>
          <w:sz w:val="21"/>
          <w:highlight w:val="none"/>
        </w:rPr>
        <w:t xml:space="preserve">12、质量保证及售后服务</w:t>
      </w:r>
      <w:r/>
    </w:p>
    <w:p>
      <w:pPr>
        <w:ind w:firstLine="420"/>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12.1 乙方应按招标文件规定及响应文件承诺的技术性能、技术要求、质量标准向甲方提供服务；若无特殊说明，则按国家有关部门最新颁布的标准及规范为准。</w:t>
      </w:r>
      <w:r/>
    </w:p>
    <w:p>
      <w:pPr>
        <w:ind w:firstLine="420"/>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12.2乙方应保证其提供的服务是全面和规范的，并完全符合招投标文件。如因乙方提供的服务有瑕疵造成甲方损失的，所需费用由乙方承担。</w:t>
      </w:r>
      <w:r/>
    </w:p>
    <w:p>
      <w:pPr>
        <w:ind w:firstLine="420"/>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12.3 如在使用过程中发生质量问题，乙方在接到甲方通知后在_________小时内到达甲方现场。</w:t>
      </w:r>
      <w:r/>
    </w:p>
    <w:p>
      <w:pPr>
        <w:ind w:firstLine="420"/>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12.4 </w:t>
      </w:r>
      <w:r>
        <w:rPr>
          <w:rFonts w:hint="eastAsia" w:ascii="宋体" w:hAnsi="宋体"/>
          <w:color w:val="auto"/>
          <w:szCs w:val="21"/>
          <w:highlight w:val="none"/>
          <w:lang w:val="en-US" w:eastAsia="zh-CN"/>
        </w:rPr>
        <w:t xml:space="preserve">售后服务期内 （具体要求详见第四章），</w:t>
      </w:r>
      <w:r>
        <w:rPr>
          <w:rFonts w:hint="eastAsia" w:ascii="宋体" w:hAnsi="宋体"/>
          <w:color w:val="auto"/>
          <w:szCs w:val="21"/>
          <w:highlight w:val="none"/>
        </w:rPr>
        <w:t xml:space="preserve">乙方应对所提供服务出现的质量及安全问题负责处理解决并承担一切费用。</w:t>
      </w:r>
      <w:r/>
    </w:p>
    <w:p>
      <w:pPr>
        <w:pStyle w:val="808"/>
        <w:ind w:left="315" w:firstLine="105"/>
        <w:spacing w:before="120" w:after="120" w:line="360" w:lineRule="auto"/>
        <w:rPr>
          <w:rFonts w:hAnsi="宋体"/>
          <w:b/>
          <w:bCs/>
          <w:color w:val="auto"/>
          <w:sz w:val="21"/>
          <w:highlight w:val="none"/>
        </w:rPr>
      </w:pPr>
      <w:r>
        <w:rPr>
          <w:rFonts w:hint="eastAsia" w:hAnsi="宋体"/>
          <w:b/>
          <w:bCs/>
          <w:color w:val="auto"/>
          <w:sz w:val="21"/>
          <w:highlight w:val="none"/>
        </w:rPr>
        <w:t xml:space="preserve">13、交付和验收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13.1 乙方应当在合同签订后天内完成服务事项，招标文件有约定的，从其约定。</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在交付前，乙方应作出全面检查和对验收文件进行整理，并列出清单，作为甲方初验收和使用的技术条件依据，检验的结果交甲方。</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13.2 验收标准：按乙方投标文件的承诺，并不低于国家相关标准。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对于乙方要交付的服务，甲乙双方须在工作日内初验收，甲方对乙方提交的服务依据招标文件上的技术要求和国家有关质量标准进行现场初步验收，外观、说明书、包装符合招标文件技术要求的，给予签收，初步验收不合格的不予签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13.3 乙方按照招标文件要求负责安装并培训甲方的使用操作人员，乙方在甲方使用前进行调试，调试直到符合技术要求的甲方才做最终验收。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13.4 对技术复杂的服务内容，甲方可请国家认可的专业检测机构参与初步验收及最终验收，并由其出具质量检测报告。验收时乙方必须在现场，验收完毕后作出验收结果报告；若聘请第三方中立机构验收，验收费用由甲乙双方协商解决。</w:t>
      </w:r>
      <w:r/>
    </w:p>
    <w:p>
      <w:pPr>
        <w:ind w:firstLine="420"/>
        <w:spacing w:line="360" w:lineRule="auto"/>
        <w:rPr>
          <w:rFonts w:ascii="宋体" w:hAnsi="宋体"/>
          <w:color w:val="auto"/>
          <w:szCs w:val="21"/>
          <w:highlight w:val="none"/>
          <w:u w:val="single"/>
        </w:rPr>
      </w:pPr>
      <w:r>
        <w:rPr>
          <w:rFonts w:hint="eastAsia" w:ascii="宋体" w:hAnsi="宋体"/>
          <w:color w:val="auto"/>
          <w:szCs w:val="21"/>
          <w:highlight w:val="none"/>
        </w:rPr>
        <w:t xml:space="preserve">13.5 甲乙双方关于调试和验收的其他约定：</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pStyle w:val="808"/>
        <w:ind w:left="315" w:firstLine="105"/>
        <w:spacing w:before="120" w:after="120" w:line="360" w:lineRule="auto"/>
        <w:rPr>
          <w:rFonts w:hAnsi="宋体"/>
          <w:b/>
          <w:bCs/>
          <w:color w:val="auto"/>
          <w:sz w:val="21"/>
          <w:highlight w:val="none"/>
        </w:rPr>
      </w:pPr>
      <w:r>
        <w:rPr>
          <w:rFonts w:hint="eastAsia" w:hAnsi="宋体"/>
          <w:b/>
          <w:bCs/>
          <w:color w:val="auto"/>
          <w:sz w:val="21"/>
          <w:highlight w:val="none"/>
        </w:rPr>
        <w:t xml:space="preserve">14、包装、发运及运输</w:t>
      </w:r>
      <w:r/>
    </w:p>
    <w:p>
      <w:pPr>
        <w:pStyle w:val="808"/>
        <w:ind w:firstLine="420"/>
        <w:spacing w:line="360" w:lineRule="auto"/>
        <w:rPr>
          <w:rFonts w:hAnsi="宋体"/>
          <w:color w:val="auto"/>
          <w:sz w:val="21"/>
          <w:highlight w:val="none"/>
        </w:rPr>
      </w:pPr>
      <w:r>
        <w:rPr>
          <w:rFonts w:hint="eastAsia" w:hAnsi="宋体"/>
          <w:color w:val="auto"/>
          <w:sz w:val="21"/>
          <w:highlight w:val="none"/>
        </w:rPr>
        <w:t xml:space="preserve">14.1 乙方应对其提供的服务所涉及物品在发运前对其进行满足运输距离、防潮、防震、防锈和防破损装卸等要求包装，以保证安全运达甲方指定地点。</w:t>
      </w:r>
      <w:r/>
    </w:p>
    <w:p>
      <w:pPr>
        <w:pStyle w:val="808"/>
        <w:ind w:firstLine="420"/>
        <w:spacing w:line="360" w:lineRule="auto"/>
        <w:rPr>
          <w:rFonts w:hAnsi="宋体"/>
          <w:color w:val="auto"/>
          <w:sz w:val="21"/>
          <w:highlight w:val="none"/>
        </w:rPr>
      </w:pPr>
      <w:r>
        <w:rPr>
          <w:rFonts w:hint="eastAsia" w:hAnsi="宋体"/>
          <w:color w:val="auto"/>
          <w:sz w:val="21"/>
          <w:highlight w:val="none"/>
        </w:rPr>
        <w:t xml:space="preserve">14.2 乙方交付时，使用说明书、检验证明书、随配附件和工具以及清单一并附于内。</w:t>
      </w:r>
      <w:r/>
    </w:p>
    <w:p>
      <w:pPr>
        <w:pStyle w:val="808"/>
        <w:ind w:firstLine="420"/>
        <w:spacing w:line="360" w:lineRule="auto"/>
        <w:rPr>
          <w:rFonts w:hAnsi="宋体"/>
          <w:color w:val="auto"/>
          <w:sz w:val="21"/>
          <w:highlight w:val="none"/>
        </w:rPr>
      </w:pPr>
      <w:r>
        <w:rPr>
          <w:rFonts w:hint="eastAsia" w:hAnsi="宋体"/>
          <w:color w:val="auto"/>
          <w:sz w:val="21"/>
          <w:highlight w:val="none"/>
        </w:rPr>
        <w:t xml:space="preserve">14.3 乙方在提供的服务所涉及物品在货物发运手续办理完毕后24小时内或货到甲方48小时前通知甲方，以准备甲方接货。根据甲方通知的时间和指定的地点，乙方负责安排送货、装卸、清点、堆放，设备初验收合格前的保管工作由乙方负责，费用乙方承担。</w:t>
      </w:r>
      <w:r/>
    </w:p>
    <w:p>
      <w:pPr>
        <w:pStyle w:val="808"/>
        <w:ind w:firstLine="420"/>
        <w:spacing w:line="360" w:lineRule="auto"/>
        <w:rPr>
          <w:rFonts w:hAnsi="宋体"/>
          <w:color w:val="auto"/>
          <w:sz w:val="21"/>
          <w:highlight w:val="none"/>
        </w:rPr>
      </w:pPr>
      <w:r>
        <w:rPr>
          <w:rFonts w:hint="eastAsia" w:hAnsi="宋体"/>
          <w:color w:val="auto"/>
          <w:sz w:val="21"/>
          <w:highlight w:val="none"/>
        </w:rPr>
        <w:t xml:space="preserve">14.4 服务在交付甲方前发生的风险均由乙方负责。</w:t>
      </w:r>
      <w:r/>
    </w:p>
    <w:p>
      <w:pPr>
        <w:pStyle w:val="808"/>
        <w:ind w:firstLine="420"/>
        <w:spacing w:line="360" w:lineRule="auto"/>
        <w:rPr>
          <w:rFonts w:hAnsi="宋体"/>
          <w:color w:val="auto"/>
          <w:sz w:val="21"/>
          <w:highlight w:val="none"/>
        </w:rPr>
      </w:pPr>
      <w:r>
        <w:rPr>
          <w:rFonts w:hint="eastAsia" w:hAnsi="宋体"/>
          <w:color w:val="auto"/>
          <w:sz w:val="21"/>
          <w:highlight w:val="none"/>
        </w:rPr>
        <w:t xml:space="preserve">14.5 服务在规定的交付期限内由乙方送达甲方指定的地点。</w:t>
      </w:r>
      <w:r/>
    </w:p>
    <w:p>
      <w:pPr>
        <w:pStyle w:val="808"/>
        <w:ind w:left="315" w:firstLine="105"/>
        <w:spacing w:before="120" w:after="120" w:line="360" w:lineRule="auto"/>
        <w:rPr>
          <w:rFonts w:hAnsi="宋体" w:cs="Courier New"/>
          <w:b/>
          <w:bCs/>
          <w:color w:val="auto"/>
          <w:sz w:val="21"/>
          <w:highlight w:val="none"/>
        </w:rPr>
      </w:pPr>
      <w:r>
        <w:rPr>
          <w:rFonts w:hint="eastAsia" w:hAnsi="宋体"/>
          <w:b/>
          <w:bCs/>
          <w:color w:val="auto"/>
          <w:sz w:val="21"/>
          <w:highlight w:val="none"/>
        </w:rPr>
        <w:t xml:space="preserve">15、违约责任</w:t>
      </w:r>
      <w:r/>
    </w:p>
    <w:p>
      <w:pPr>
        <w:pStyle w:val="808"/>
        <w:ind w:firstLine="420"/>
        <w:spacing w:before="120" w:after="120" w:line="360" w:lineRule="auto"/>
        <w:rPr>
          <w:rFonts w:hAnsi="宋体"/>
          <w:color w:val="auto"/>
          <w:sz w:val="21"/>
          <w:highlight w:val="none"/>
        </w:rPr>
      </w:pPr>
      <w:r>
        <w:rPr>
          <w:rFonts w:hint="eastAsia" w:hAnsi="宋体"/>
          <w:color w:val="auto"/>
          <w:sz w:val="21"/>
          <w:highlight w:val="none"/>
        </w:rPr>
        <w:t xml:space="preserve">15.1 甲方无正当理由拒绝初验收和终验收服务项目的，甲方应按未付服务项目款金额每日万分之五向乙方支付违约金。</w:t>
      </w:r>
      <w:r/>
    </w:p>
    <w:p>
      <w:pPr>
        <w:pStyle w:val="808"/>
        <w:ind w:firstLine="420"/>
        <w:spacing w:before="120" w:after="120" w:line="360" w:lineRule="auto"/>
        <w:rPr>
          <w:rFonts w:hAnsi="宋体"/>
          <w:color w:val="auto"/>
          <w:sz w:val="21"/>
          <w:highlight w:val="none"/>
        </w:rPr>
      </w:pPr>
      <w:r>
        <w:rPr>
          <w:rFonts w:hint="eastAsia" w:hAnsi="宋体"/>
          <w:color w:val="auto"/>
          <w:sz w:val="21"/>
          <w:highlight w:val="none"/>
        </w:rPr>
        <w:t xml:space="preserve">15.2 甲方无故逾期验收和无故逾期办理款项支付手续的,甲方应按逾期付款金额每日万分之五向乙方支付违约金。</w:t>
      </w:r>
      <w:r/>
    </w:p>
    <w:p>
      <w:pPr>
        <w:pStyle w:val="808"/>
        <w:ind w:firstLine="420"/>
        <w:spacing w:before="120" w:after="120" w:line="360" w:lineRule="auto"/>
        <w:rPr>
          <w:rFonts w:hAnsi="宋体"/>
          <w:color w:val="auto"/>
          <w:sz w:val="21"/>
          <w:highlight w:val="none"/>
        </w:rPr>
      </w:pPr>
      <w:r>
        <w:rPr>
          <w:rFonts w:hint="eastAsia" w:hAnsi="宋体"/>
          <w:color w:val="auto"/>
          <w:sz w:val="21"/>
          <w:highlight w:val="none"/>
        </w:rPr>
        <w:t xml:space="preserve">15.3乙方违约，在消除违约情形前，应按本合同项目总额每日万分之五向甲方支付违约金，甲方可以从待付款项中扣除。</w:t>
      </w:r>
      <w:r/>
    </w:p>
    <w:p>
      <w:pPr>
        <w:pStyle w:val="808"/>
        <w:ind w:firstLine="420"/>
        <w:spacing w:before="120" w:after="120" w:line="360" w:lineRule="auto"/>
        <w:rPr>
          <w:rFonts w:hAnsi="宋体"/>
          <w:color w:val="auto"/>
          <w:sz w:val="21"/>
          <w:highlight w:val="none"/>
        </w:rPr>
      </w:pPr>
      <w:r>
        <w:rPr>
          <w:rFonts w:hint="eastAsia" w:hAnsi="宋体"/>
          <w:color w:val="auto"/>
          <w:sz w:val="21"/>
          <w:highlight w:val="none"/>
        </w:rPr>
        <w:t xml:space="preserve">15.4乙方因逾期交付服务项目或因其他违约行为，导致甲方解除合同的，乙方应向甲方支付合同总值5%的违约金，如造成甲方损失超过违约金的，超出部分由乙方继续承担赔偿责任。</w:t>
      </w:r>
      <w:r/>
    </w:p>
    <w:p>
      <w:pPr>
        <w:pStyle w:val="808"/>
        <w:ind w:firstLine="420"/>
        <w:spacing w:before="120" w:after="120" w:line="360" w:lineRule="auto"/>
        <w:rPr>
          <w:rFonts w:hAnsi="宋体"/>
          <w:color w:val="auto"/>
          <w:sz w:val="21"/>
          <w:highlight w:val="none"/>
        </w:rPr>
      </w:pPr>
      <w:r>
        <w:rPr>
          <w:rFonts w:hint="eastAsia" w:hAnsi="宋体"/>
          <w:color w:val="auto"/>
          <w:sz w:val="21"/>
          <w:highlight w:val="none"/>
        </w:rPr>
        <w:t xml:space="preserve">15.5 乙方所交的服务项目全部或部分品种、型号、规格、技术参数、质量不符合合同规定及招标文件规定标准的，乙方更换服务但逾期交付的（甲方拒绝接受的除外），按乙方逾期交付处理；乙方拒绝更换的，甲方可选择解除本合同或本合同的一部分，并可追究乙方的其他违约责任。</w:t>
      </w:r>
      <w:r/>
    </w:p>
    <w:p>
      <w:pPr>
        <w:pStyle w:val="808"/>
        <w:ind w:firstLine="420"/>
        <w:spacing w:before="120" w:after="120" w:line="360" w:lineRule="auto"/>
        <w:rPr>
          <w:rFonts w:hAnsi="宋体"/>
          <w:color w:val="auto"/>
          <w:sz w:val="21"/>
          <w:highlight w:val="none"/>
        </w:rPr>
      </w:pPr>
      <w:r>
        <w:rPr>
          <w:rFonts w:hint="eastAsia" w:hAnsi="宋体"/>
          <w:color w:val="auto"/>
          <w:sz w:val="21"/>
          <w:highlight w:val="none"/>
        </w:rPr>
        <w:t xml:space="preserve">15.6合同生效后，发现乙方投标属虚假承诺，或经权威部门监测提供的服务不能满足招标文件要求，造成合同无法继续履行的，乙方履约保证金不予退还外，还应向甲方支付不少于合同总价%赔偿金。</w:t>
      </w:r>
      <w:r/>
    </w:p>
    <w:p>
      <w:pPr>
        <w:pStyle w:val="808"/>
        <w:ind w:firstLine="422"/>
        <w:spacing w:before="120" w:after="120" w:line="360" w:lineRule="auto"/>
        <w:rPr>
          <w:rFonts w:hAnsi="宋体" w:cs="Courier New"/>
          <w:b/>
          <w:bCs/>
          <w:color w:val="auto"/>
          <w:sz w:val="21"/>
          <w:highlight w:val="none"/>
        </w:rPr>
      </w:pPr>
      <w:r>
        <w:rPr>
          <w:rFonts w:hint="eastAsia" w:hAnsi="宋体"/>
          <w:b/>
          <w:bCs/>
          <w:color w:val="auto"/>
          <w:sz w:val="21"/>
          <w:highlight w:val="none"/>
        </w:rPr>
        <w:t xml:space="preserve">16、不可抗力事件处理</w:t>
      </w:r>
      <w:r/>
    </w:p>
    <w:p>
      <w:pPr>
        <w:pStyle w:val="808"/>
        <w:ind w:firstLine="420"/>
        <w:spacing w:before="120" w:after="120" w:line="360" w:lineRule="auto"/>
        <w:rPr>
          <w:rFonts w:hAnsi="宋体"/>
          <w:color w:val="auto"/>
          <w:sz w:val="21"/>
          <w:highlight w:val="none"/>
        </w:rPr>
      </w:pPr>
      <w:r>
        <w:rPr>
          <w:rFonts w:hint="eastAsia" w:hAnsi="宋体"/>
          <w:color w:val="auto"/>
          <w:sz w:val="21"/>
          <w:highlight w:val="none"/>
        </w:rPr>
        <w:t xml:space="preserve">16.1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pStyle w:val="808"/>
        <w:ind w:firstLine="420"/>
        <w:spacing w:before="120" w:after="120" w:line="360" w:lineRule="auto"/>
        <w:rPr>
          <w:rFonts w:hAnsi="宋体"/>
          <w:color w:val="auto"/>
          <w:sz w:val="21"/>
          <w:highlight w:val="none"/>
        </w:rPr>
      </w:pPr>
      <w:r>
        <w:rPr>
          <w:rFonts w:hint="eastAsia" w:hAnsi="宋体"/>
          <w:color w:val="auto"/>
          <w:sz w:val="21"/>
          <w:highlight w:val="none"/>
        </w:rPr>
        <w:t xml:space="preserve">16.2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pStyle w:val="808"/>
        <w:ind w:left="315" w:firstLine="105"/>
        <w:spacing w:before="120" w:after="120" w:line="360" w:lineRule="auto"/>
        <w:rPr>
          <w:rFonts w:hAnsi="宋体"/>
          <w:b/>
          <w:bCs/>
          <w:color w:val="auto"/>
          <w:sz w:val="21"/>
          <w:highlight w:val="none"/>
        </w:rPr>
      </w:pPr>
      <w:r>
        <w:rPr>
          <w:rFonts w:hint="eastAsia" w:hAnsi="宋体"/>
          <w:b/>
          <w:bCs/>
          <w:color w:val="auto"/>
          <w:sz w:val="21"/>
          <w:highlight w:val="none"/>
        </w:rPr>
        <w:t xml:space="preserve">17、争议解决</w:t>
      </w:r>
      <w:r/>
    </w:p>
    <w:p>
      <w:pPr>
        <w:pStyle w:val="808"/>
        <w:ind w:firstLine="420"/>
        <w:spacing w:before="120" w:after="120" w:line="360" w:lineRule="auto"/>
        <w:rPr>
          <w:rFonts w:hAnsi="宋体"/>
          <w:color w:val="auto"/>
          <w:sz w:val="21"/>
          <w:highlight w:val="none"/>
        </w:rPr>
      </w:pPr>
      <w:r>
        <w:rPr>
          <w:rFonts w:hint="eastAsia" w:hAnsi="宋体"/>
          <w:color w:val="auto"/>
          <w:sz w:val="21"/>
          <w:highlight w:val="none"/>
        </w:rPr>
        <w:t xml:space="preserve">17.1 因服务的品质质量问题发生争议的，可在国家认可的质量检测机构对服务内容质量进行鉴定。服务符合标准的，鉴定费由甲方承担；服务项目不符合质量标准的，鉴定费由乙方承担。</w:t>
      </w:r>
      <w:r/>
    </w:p>
    <w:p>
      <w:pPr>
        <w:pStyle w:val="808"/>
        <w:ind w:firstLine="420"/>
        <w:spacing w:before="120" w:after="120" w:line="360" w:lineRule="auto"/>
        <w:rPr>
          <w:rFonts w:hAnsi="宋体"/>
          <w:color w:val="auto"/>
          <w:sz w:val="21"/>
          <w:highlight w:val="none"/>
        </w:rPr>
      </w:pPr>
      <w:r>
        <w:rPr>
          <w:rFonts w:hint="eastAsia" w:hAnsi="宋体"/>
          <w:color w:val="auto"/>
          <w:sz w:val="21"/>
          <w:highlight w:val="none"/>
        </w:rPr>
        <w:t xml:space="preserve">17.2 因履行本合同引起的或与本合同有关的争议，甲、乙双方应首先通过友好协商解决；如果协商不能解决争议，甲乙双方同意采取下列两种方式的第</w:t>
      </w:r>
      <w:r>
        <w:rPr>
          <w:rFonts w:hint="eastAsia" w:hAnsi="宋体"/>
          <w:color w:val="auto"/>
          <w:sz w:val="21"/>
          <w:highlight w:val="none"/>
          <w:u w:val="single"/>
        </w:rPr>
        <w:t xml:space="preserve">（ 2 ）</w:t>
      </w:r>
      <w:r>
        <w:rPr>
          <w:rFonts w:hint="eastAsia" w:hAnsi="宋体"/>
          <w:color w:val="auto"/>
          <w:sz w:val="21"/>
          <w:highlight w:val="none"/>
        </w:rPr>
        <w:t xml:space="preserve">种方式解决争议：</w:t>
      </w:r>
      <w:r/>
    </w:p>
    <w:p>
      <w:pPr>
        <w:pStyle w:val="808"/>
        <w:ind w:firstLine="420"/>
        <w:spacing w:before="120" w:after="120" w:line="360" w:lineRule="auto"/>
        <w:rPr>
          <w:rFonts w:hAnsi="宋体"/>
          <w:color w:val="auto"/>
          <w:sz w:val="21"/>
          <w:highlight w:val="none"/>
        </w:rPr>
      </w:pPr>
      <w:r>
        <w:rPr>
          <w:rFonts w:hint="eastAsia" w:hAnsi="宋体"/>
          <w:color w:val="auto"/>
          <w:sz w:val="21"/>
          <w:highlight w:val="none"/>
        </w:rPr>
        <w:t xml:space="preserve">（1）向甲方所在地有管辖权的人民法院提起诉讼，适用中华人民共和国法律；</w:t>
      </w:r>
      <w:r/>
    </w:p>
    <w:p>
      <w:pPr>
        <w:pStyle w:val="808"/>
        <w:ind w:firstLine="420"/>
        <w:spacing w:before="120" w:after="120" w:line="360" w:lineRule="auto"/>
        <w:rPr>
          <w:rFonts w:hAnsi="宋体"/>
          <w:color w:val="auto"/>
          <w:sz w:val="21"/>
          <w:highlight w:val="none"/>
        </w:rPr>
      </w:pPr>
      <w:r>
        <w:rPr>
          <w:rFonts w:hint="eastAsia" w:hAnsi="宋体"/>
          <w:color w:val="auto"/>
          <w:sz w:val="21"/>
          <w:highlight w:val="none"/>
        </w:rPr>
        <w:t xml:space="preserve">（2）向扬州仲裁委员会按其仲裁规则申请仲裁。</w:t>
      </w:r>
      <w:r/>
    </w:p>
    <w:p>
      <w:pPr>
        <w:pStyle w:val="808"/>
        <w:ind w:firstLine="420"/>
        <w:spacing w:before="120" w:after="120" w:line="360" w:lineRule="auto"/>
        <w:rPr>
          <w:rFonts w:hAnsi="宋体"/>
          <w:color w:val="auto"/>
          <w:sz w:val="21"/>
          <w:highlight w:val="none"/>
        </w:rPr>
      </w:pPr>
      <w:r>
        <w:rPr>
          <w:rFonts w:hint="eastAsia" w:hAnsi="宋体"/>
          <w:color w:val="auto"/>
          <w:sz w:val="21"/>
          <w:highlight w:val="none"/>
        </w:rPr>
        <w:t xml:space="preserve">17.3 若甲乙双方任何一方都没有选择解除合同的，为避免扩大损失，在诉讼或仲裁期间，双方应继续履行。</w:t>
      </w:r>
      <w:r/>
    </w:p>
    <w:p>
      <w:pPr>
        <w:pStyle w:val="808"/>
        <w:ind w:left="315" w:firstLine="105"/>
        <w:spacing w:before="120" w:after="120" w:line="360" w:lineRule="auto"/>
        <w:rPr>
          <w:rFonts w:hAnsi="宋体" w:cs="宋体"/>
          <w:b/>
          <w:bCs/>
          <w:color w:val="auto"/>
          <w:sz w:val="21"/>
          <w:highlight w:val="none"/>
        </w:rPr>
      </w:pPr>
      <w:r>
        <w:rPr>
          <w:rFonts w:hint="eastAsia" w:hAnsi="宋体" w:cs="宋体"/>
          <w:b/>
          <w:bCs/>
          <w:color w:val="auto"/>
          <w:sz w:val="21"/>
          <w:highlight w:val="none"/>
        </w:rPr>
        <w:t xml:space="preserve">18、合同其它</w:t>
      </w:r>
      <w:r/>
    </w:p>
    <w:p>
      <w:pPr>
        <w:pStyle w:val="808"/>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18.1 乙方应诚实信用，严格按照招标文件要求和投标承诺履行合同，不向甲方进行商业贿赂或者提供不正当利益。</w:t>
      </w:r>
      <w:r/>
    </w:p>
    <w:p>
      <w:pPr>
        <w:pStyle w:val="808"/>
        <w:ind w:firstLine="420"/>
        <w:spacing w:before="120" w:after="120" w:line="360" w:lineRule="auto"/>
        <w:rPr>
          <w:rFonts w:hAnsi="宋体" w:cs="宋体"/>
          <w:color w:val="auto"/>
          <w:sz w:val="21"/>
          <w:highlight w:val="none"/>
          <w:u w:val="single"/>
        </w:rPr>
      </w:pPr>
      <w:r>
        <w:rPr>
          <w:rFonts w:hint="eastAsia" w:hAnsi="宋体" w:cs="宋体"/>
          <w:color w:val="auto"/>
          <w:sz w:val="21"/>
          <w:highlight w:val="none"/>
        </w:rPr>
        <w:t xml:space="preserve">18.2 合同经双方法定代表人或授权代表签字并加盖单位公章，并经江苏中建业工程项目管理咨询有限公司扬州分公司见证盖章后生效。</w:t>
      </w:r>
      <w:r/>
    </w:p>
    <w:p>
      <w:pPr>
        <w:pStyle w:val="808"/>
        <w:ind w:firstLine="420"/>
        <w:spacing w:before="120" w:after="120" w:line="360" w:lineRule="auto"/>
        <w:rPr>
          <w:rFonts w:hAnsi="宋体" w:cs="宋体"/>
          <w:color w:val="auto"/>
          <w:sz w:val="21"/>
          <w:highlight w:val="none"/>
          <w:u w:val="single"/>
        </w:rPr>
      </w:pPr>
      <w:r>
        <w:rPr>
          <w:rFonts w:hint="eastAsia" w:hAnsi="宋体" w:cs="宋体"/>
          <w:color w:val="auto"/>
          <w:sz w:val="21"/>
          <w:highlight w:val="none"/>
        </w:rPr>
        <w:t xml:space="preserve">18.3本合同未尽事宜，遵照《中华人民共和国民法典》有关条文执行。</w:t>
      </w:r>
      <w:r/>
    </w:p>
    <w:p>
      <w:pPr>
        <w:pStyle w:val="808"/>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18.4 本合同一式陆份，具有同等法律效力，甲方、乙方各执二份，见证方、财政监管部门各执一份。</w:t>
      </w:r>
      <w:r/>
    </w:p>
    <w:p>
      <w:pPr>
        <w:pStyle w:val="808"/>
        <w:ind w:left="420" w:hanging="420"/>
        <w:spacing w:before="120" w:after="120" w:line="360" w:lineRule="auto"/>
        <w:rPr>
          <w:rFonts w:hAnsi="宋体" w:cs="宋体"/>
          <w:color w:val="auto"/>
          <w:sz w:val="21"/>
          <w:highlight w:val="none"/>
        </w:rPr>
      </w:pPr>
      <w:r>
        <w:rPr>
          <w:rFonts w:hint="eastAsia" w:hAnsi="宋体" w:cs="宋体"/>
          <w:color w:val="auto"/>
          <w:sz w:val="21"/>
          <w:highlight w:val="none"/>
        </w:rPr>
        <w:t xml:space="preserve">  甲方：扬州市房屋安全和白蚁防治中心                    乙方： </w:t>
      </w:r>
      <w:r/>
    </w:p>
    <w:p>
      <w:pPr>
        <w:pStyle w:val="808"/>
        <w:spacing w:before="120" w:after="120" w:line="360" w:lineRule="auto"/>
        <w:rPr>
          <w:rFonts w:hAnsi="宋体" w:cs="宋体"/>
          <w:color w:val="auto"/>
          <w:sz w:val="21"/>
          <w:highlight w:val="none"/>
        </w:rPr>
      </w:pPr>
      <w:r>
        <w:rPr>
          <w:rFonts w:hint="eastAsia" w:hAnsi="宋体" w:cs="宋体"/>
          <w:color w:val="auto"/>
          <w:sz w:val="21"/>
          <w:highlight w:val="none"/>
        </w:rPr>
        <w:t xml:space="preserve">  地址：</w:t>
      </w:r>
      <w:r>
        <w:rPr>
          <w:rFonts w:hint="eastAsia" w:hAnsi="宋体" w:cs="宋体"/>
          <w:color w:val="auto"/>
          <w:sz w:val="21"/>
          <w:highlight w:val="none"/>
        </w:rPr>
        <w:tab/>
      </w:r>
      <w:r>
        <w:rPr>
          <w:rFonts w:hint="eastAsia" w:hAnsi="宋体" w:cs="宋体"/>
          <w:color w:val="auto"/>
          <w:sz w:val="21"/>
          <w:highlight w:val="none"/>
        </w:rPr>
        <w:tab/>
      </w:r>
      <w:r>
        <w:rPr>
          <w:rFonts w:hint="eastAsia" w:hAnsi="宋体" w:cs="宋体"/>
          <w:color w:val="auto"/>
          <w:sz w:val="21"/>
          <w:highlight w:val="none"/>
        </w:rPr>
        <w:tab/>
      </w:r>
      <w:r>
        <w:rPr>
          <w:rFonts w:hint="eastAsia" w:hAnsi="宋体" w:cs="宋体"/>
          <w:color w:val="auto"/>
          <w:sz w:val="21"/>
          <w:highlight w:val="none"/>
        </w:rPr>
        <w:tab/>
      </w:r>
      <w:r>
        <w:rPr>
          <w:rFonts w:hint="eastAsia" w:hAnsi="宋体" w:cs="宋体"/>
          <w:color w:val="auto"/>
          <w:sz w:val="21"/>
          <w:highlight w:val="none"/>
        </w:rPr>
        <w:t xml:space="preserve">                                 地址： </w:t>
      </w:r>
      <w:r/>
    </w:p>
    <w:p>
      <w:pPr>
        <w:pStyle w:val="808"/>
        <w:spacing w:before="120" w:after="120" w:line="360" w:lineRule="auto"/>
        <w:rPr>
          <w:rFonts w:hAnsi="宋体" w:cs="宋体"/>
          <w:color w:val="auto"/>
          <w:sz w:val="21"/>
          <w:highlight w:val="none"/>
        </w:rPr>
      </w:pPr>
      <w:r>
        <w:rPr>
          <w:rFonts w:hint="eastAsia" w:hAnsi="宋体" w:cs="宋体"/>
          <w:color w:val="auto"/>
          <w:sz w:val="21"/>
          <w:highlight w:val="none"/>
        </w:rPr>
        <w:t xml:space="preserve">  法定代表人或授权代表：                                 法定代表人或授权代表：</w:t>
      </w:r>
      <w:r/>
    </w:p>
    <w:p>
      <w:pPr>
        <w:pStyle w:val="808"/>
        <w:spacing w:before="120" w:after="120" w:line="360" w:lineRule="auto"/>
        <w:rPr>
          <w:rFonts w:hAnsi="宋体" w:cs="宋体"/>
          <w:color w:val="auto"/>
          <w:sz w:val="21"/>
          <w:highlight w:val="none"/>
        </w:rPr>
      </w:pPr>
      <w:r>
        <w:rPr>
          <w:rFonts w:hint="eastAsia" w:hAnsi="宋体" w:cs="宋体"/>
          <w:color w:val="auto"/>
          <w:sz w:val="21"/>
          <w:highlight w:val="none"/>
        </w:rPr>
        <w:t xml:space="preserve">  联系电话：                                             联系电话：</w:t>
      </w:r>
      <w:r/>
    </w:p>
    <w:p>
      <w:pPr>
        <w:pStyle w:val="808"/>
        <w:ind w:firstLine="210"/>
        <w:spacing w:before="120" w:after="120" w:line="360" w:lineRule="auto"/>
        <w:rPr>
          <w:rFonts w:hAnsi="宋体" w:cs="宋体"/>
          <w:color w:val="auto"/>
          <w:sz w:val="21"/>
          <w:highlight w:val="none"/>
        </w:rPr>
      </w:pPr>
      <w:r>
        <w:rPr>
          <w:rFonts w:hint="eastAsia" w:hAnsi="宋体" w:cs="宋体"/>
          <w:color w:val="auto"/>
          <w:sz w:val="21"/>
          <w:highlight w:val="none"/>
        </w:rPr>
        <w:t xml:space="preserve">日期：      年    月    日                             日期：      年    月    日</w:t>
      </w:r>
      <w:r/>
    </w:p>
    <w:p>
      <w:pPr>
        <w:pStyle w:val="808"/>
        <w:spacing w:before="120" w:after="120" w:line="360" w:lineRule="auto"/>
        <w:rPr>
          <w:rFonts w:hAnsi="宋体" w:cs="宋体"/>
          <w:color w:val="auto"/>
          <w:sz w:val="21"/>
          <w:highlight w:val="none"/>
        </w:rPr>
      </w:pPr>
      <w:r>
        <w:rPr>
          <w:rFonts w:hAnsi="宋体" w:cs="宋体"/>
          <w:color w:val="auto"/>
          <w:sz w:val="21"/>
          <w:highlight w:val="none"/>
        </w:rPr>
      </w:r>
      <w:r/>
    </w:p>
    <w:p>
      <w:pPr>
        <w:pStyle w:val="808"/>
        <w:ind w:firstLine="210"/>
        <w:spacing w:before="120" w:after="120" w:line="360" w:lineRule="auto"/>
        <w:rPr>
          <w:rFonts w:hAnsi="宋体" w:cs="宋体"/>
          <w:color w:val="auto"/>
          <w:sz w:val="21"/>
          <w:highlight w:val="none"/>
        </w:rPr>
      </w:pPr>
      <w:r>
        <w:rPr>
          <w:rFonts w:hint="eastAsia" w:hAnsi="宋体" w:cs="宋体"/>
          <w:color w:val="auto"/>
          <w:sz w:val="21"/>
          <w:highlight w:val="none"/>
        </w:rPr>
        <w:t xml:space="preserve">见证方：江苏中建业工程项目管理咨询有限公司扬州分公司</w:t>
      </w:r>
      <w:r/>
    </w:p>
    <w:p>
      <w:pPr>
        <w:pStyle w:val="808"/>
        <w:ind w:firstLine="210"/>
        <w:spacing w:before="120" w:after="120" w:line="360" w:lineRule="auto"/>
        <w:rPr>
          <w:rFonts w:hAnsi="宋体" w:cs="宋体"/>
          <w:color w:val="auto"/>
          <w:sz w:val="21"/>
          <w:highlight w:val="none"/>
        </w:rPr>
      </w:pPr>
      <w:r>
        <w:rPr>
          <w:rFonts w:hint="eastAsia" w:hAnsi="宋体" w:cs="宋体"/>
          <w:color w:val="auto"/>
          <w:sz w:val="21"/>
          <w:highlight w:val="none"/>
        </w:rPr>
        <w:t xml:space="preserve">项目经办人：</w:t>
      </w:r>
      <w:r/>
    </w:p>
    <w:p>
      <w:pPr>
        <w:pStyle w:val="808"/>
        <w:ind w:firstLine="210"/>
        <w:spacing w:before="120" w:after="120" w:line="360" w:lineRule="auto"/>
        <w:rPr>
          <w:color w:val="auto"/>
          <w:highlight w:val="none"/>
        </w:rPr>
      </w:pPr>
      <w:r>
        <w:rPr>
          <w:rFonts w:hint="eastAsia" w:hAnsi="宋体" w:cs="宋体"/>
          <w:color w:val="auto"/>
          <w:sz w:val="21"/>
          <w:highlight w:val="none"/>
        </w:rPr>
        <w:t xml:space="preserve">日期：     年   月   日</w:t>
      </w:r>
      <w:r/>
    </w:p>
    <w:p>
      <w:pPr>
        <w:spacing w:line="360" w:lineRule="auto"/>
        <w:rPr>
          <w:rFonts w:ascii="宋体" w:hAnsi="宋体"/>
          <w:b/>
          <w:color w:val="auto"/>
          <w:sz w:val="52"/>
          <w:szCs w:val="48"/>
          <w:highlight w:val="none"/>
        </w:rPr>
      </w:pPr>
      <w:r>
        <w:rPr>
          <w:rFonts w:ascii="宋体" w:hAnsi="宋体"/>
          <w:b/>
          <w:color w:val="auto"/>
          <w:sz w:val="52"/>
          <w:szCs w:val="48"/>
          <w:highlight w:val="none"/>
        </w:rPr>
      </w:r>
      <w:r/>
    </w:p>
    <w:p>
      <w:pPr>
        <w:spacing w:line="360" w:lineRule="auto"/>
        <w:rPr>
          <w:rFonts w:ascii="宋体" w:hAnsi="宋体"/>
          <w:b/>
          <w:color w:val="auto"/>
          <w:sz w:val="52"/>
          <w:szCs w:val="48"/>
          <w:highlight w:val="none"/>
        </w:rPr>
      </w:pPr>
      <w:r>
        <w:rPr>
          <w:rFonts w:ascii="宋体" w:hAnsi="宋体"/>
          <w:b/>
          <w:color w:val="auto"/>
          <w:sz w:val="52"/>
          <w:szCs w:val="48"/>
          <w:highlight w:val="none"/>
        </w:rPr>
      </w:r>
      <w:r/>
    </w:p>
    <w:p>
      <w:pPr>
        <w:spacing w:line="360" w:lineRule="auto"/>
        <w:rPr>
          <w:rFonts w:ascii="宋体" w:hAnsi="宋体"/>
          <w:b/>
          <w:color w:val="auto"/>
          <w:sz w:val="52"/>
          <w:szCs w:val="48"/>
          <w:highlight w:val="none"/>
        </w:rPr>
      </w:pPr>
      <w:r>
        <w:rPr>
          <w:rFonts w:ascii="宋体" w:hAnsi="宋体"/>
          <w:b/>
          <w:color w:val="auto"/>
          <w:sz w:val="52"/>
          <w:szCs w:val="48"/>
          <w:highlight w:val="none"/>
        </w:rPr>
      </w:r>
      <w:r/>
    </w:p>
    <w:p>
      <w:pPr>
        <w:pStyle w:val="788"/>
        <w:rPr>
          <w:color w:val="auto"/>
          <w:highlight w:val="none"/>
        </w:rPr>
      </w:pPr>
      <w:r/>
      <w:bookmarkStart w:id="81" w:name="_Toc101707002"/>
      <w:r/>
      <w:bookmarkStart w:id="82" w:name="_Toc16750"/>
      <w:r/>
      <w:bookmarkStart w:id="83" w:name="_Toc32499"/>
      <w:r/>
      <w:bookmarkStart w:id="84" w:name="_Toc24493"/>
      <w:r/>
      <w:bookmarkStart w:id="85" w:name="_Toc5974"/>
      <w:r/>
      <w:bookmarkStart w:id="86" w:name="_Toc29166"/>
      <w:r/>
      <w:bookmarkStart w:id="87" w:name="_Toc8829"/>
      <w:r>
        <w:rPr>
          <w:rFonts w:hint="eastAsia"/>
          <w:color w:val="auto"/>
          <w:highlight w:val="none"/>
        </w:rPr>
        <w:t xml:space="preserve">第四章 项目需求</w:t>
      </w:r>
      <w:bookmarkEnd w:id="81"/>
      <w:r/>
      <w:bookmarkEnd w:id="82"/>
      <w:r/>
      <w:bookmarkEnd w:id="83"/>
      <w:r/>
      <w:bookmarkEnd w:id="84"/>
      <w:r/>
      <w:bookmarkEnd w:id="85"/>
      <w:r/>
      <w:bookmarkEnd w:id="86"/>
      <w:r/>
      <w:bookmarkEnd w:id="87"/>
      <w:r/>
      <w:r/>
    </w:p>
    <w:p>
      <w:pPr>
        <w:spacing w:line="360" w:lineRule="auto"/>
        <w:rPr>
          <w:b/>
          <w:bCs/>
          <w:color w:val="auto"/>
          <w:highlight w:val="none"/>
        </w:rPr>
      </w:pPr>
      <w:r>
        <w:rPr>
          <w:rFonts w:hint="eastAsia"/>
          <w:b/>
          <w:bCs/>
          <w:color w:val="auto"/>
          <w:highlight w:val="none"/>
        </w:rPr>
        <w:t xml:space="preserve">注： 本章内容里斜体且有下划线部分为实质性要求和条件，投标文件不满足的，视为无效投标处理。请各供应商制作电子投标文件时，将实质性响应的内容在政府采购管理交易系统（苏采云）</w:t>
      </w:r>
      <w:r>
        <w:rPr>
          <w:b/>
          <w:bCs/>
          <w:color w:val="auto"/>
          <w:highlight w:val="none"/>
        </w:rPr>
        <w:t xml:space="preserve">“</w:t>
      </w:r>
      <w:r>
        <w:rPr>
          <w:rFonts w:hint="eastAsia"/>
          <w:b/>
          <w:bCs/>
          <w:color w:val="auto"/>
          <w:highlight w:val="none"/>
        </w:rPr>
        <w:t xml:space="preserve">符合证明文件格式</w:t>
      </w:r>
      <w:r>
        <w:rPr>
          <w:b/>
          <w:bCs/>
          <w:color w:val="auto"/>
          <w:highlight w:val="none"/>
        </w:rPr>
        <w:t xml:space="preserve">”</w:t>
      </w:r>
      <w:r>
        <w:rPr>
          <w:rFonts w:hint="eastAsia"/>
          <w:b/>
          <w:bCs/>
          <w:color w:val="auto"/>
          <w:highlight w:val="none"/>
        </w:rPr>
        <w:t xml:space="preserve">中准确填写或上传。</w:t>
      </w:r>
      <w:r/>
    </w:p>
    <w:p>
      <w:pPr>
        <w:spacing w:line="360" w:lineRule="auto"/>
        <w:rPr>
          <w:rFonts w:ascii="宋体" w:hAnsi="宋体" w:cs="宋体"/>
          <w:b/>
          <w:bCs/>
          <w:color w:val="auto"/>
          <w:szCs w:val="21"/>
          <w:highlight w:val="none"/>
        </w:rPr>
      </w:pPr>
      <w:r/>
      <w:bookmarkStart w:id="88" w:name="_Toc47940211"/>
      <w:r/>
      <w:bookmarkStart w:id="89" w:name="_Toc136347705"/>
      <w:r>
        <w:rPr>
          <w:rFonts w:hint="eastAsia" w:ascii="宋体" w:hAnsi="宋体" w:cs="宋体"/>
          <w:b/>
          <w:bCs/>
          <w:color w:val="auto"/>
          <w:szCs w:val="21"/>
          <w:highlight w:val="none"/>
        </w:rPr>
        <w:t xml:space="preserve">项目属性:货物类项目。</w:t>
      </w:r>
      <w:r/>
    </w:p>
    <w:p>
      <w:pPr>
        <w:ind w:firstLine="480"/>
        <w:spacing w:line="360" w:lineRule="auto"/>
        <w:rPr>
          <w:rFonts w:ascii="宋体" w:hAnsi="宋体" w:cs="宋体"/>
          <w:bCs/>
          <w:iCs/>
          <w:color w:val="auto"/>
          <w:szCs w:val="21"/>
          <w:highlight w:val="none"/>
        </w:rPr>
      </w:pPr>
      <w:r>
        <w:rPr>
          <w:rFonts w:hint="eastAsia" w:ascii="宋体" w:hAnsi="宋体" w:cs="宋体"/>
          <w:bCs/>
          <w:iCs/>
          <w:color w:val="auto"/>
          <w:szCs w:val="21"/>
          <w:highlight w:val="none"/>
        </w:rPr>
        <w:t xml:space="preserve">其他要求</w:t>
      </w:r>
      <w:r/>
    </w:p>
    <w:p>
      <w:pPr>
        <w:ind w:firstLine="480"/>
        <w:spacing w:line="360" w:lineRule="auto"/>
        <w:rPr>
          <w:rFonts w:ascii="宋体" w:hAnsi="宋体" w:cs="宋体"/>
          <w:bCs/>
          <w:iCs/>
          <w:color w:val="auto"/>
          <w:szCs w:val="21"/>
          <w:highlight w:val="none"/>
        </w:rPr>
      </w:pPr>
      <w:r>
        <w:rPr>
          <w:rFonts w:hint="eastAsia" w:ascii="宋体" w:hAnsi="宋体" w:cs="宋体"/>
          <w:bCs/>
          <w:iCs/>
          <w:color w:val="auto"/>
          <w:szCs w:val="21"/>
          <w:highlight w:val="none"/>
        </w:rPr>
        <w:t xml:space="preserve">1.严格执行政府采购关于支持</w:t>
      </w:r>
      <w:r>
        <w:rPr>
          <w:rFonts w:hint="eastAsia" w:ascii="宋体" w:hAnsi="宋体" w:cs="宋体"/>
          <w:bCs/>
          <w:iCs/>
          <w:color w:val="auto"/>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b/>
          <w:iCs/>
          <w:color w:val="auto"/>
          <w:szCs w:val="21"/>
          <w:highlight w:val="none"/>
        </w:rPr>
        <w:t xml:space="preserve">（本项目涉及强制采购范围内产品有：无）</w:t>
      </w:r>
      <w:r/>
    </w:p>
    <w:p>
      <w:pPr>
        <w:ind w:firstLine="480"/>
        <w:spacing w:line="360" w:lineRule="auto"/>
        <w:rPr>
          <w:rFonts w:ascii="宋体" w:hAnsi="宋体" w:cs="宋体"/>
          <w:bCs/>
          <w:iCs/>
          <w:color w:val="auto"/>
          <w:szCs w:val="21"/>
          <w:highlight w:val="none"/>
        </w:rPr>
      </w:pPr>
      <w:r>
        <w:rPr>
          <w:rFonts w:hint="eastAsia" w:ascii="宋体" w:hAnsi="宋体" w:cs="宋体"/>
          <w:bCs/>
          <w:iCs/>
          <w:color w:val="auto"/>
          <w:szCs w:val="21"/>
          <w:highlight w:val="none"/>
        </w:rPr>
        <w:t xml:space="preserve">供应商对于投标产品的包装应按照“财办库〔2020〕123号《关于印发《商品包装政府采购需求标准（试行）》、《快递包装政府采购需求标准（试行）》的通知》”执行。</w:t>
      </w:r>
      <w:r/>
    </w:p>
    <w:p>
      <w:pPr>
        <w:ind w:firstLine="480"/>
        <w:spacing w:line="360" w:lineRule="auto"/>
        <w:rPr>
          <w:rFonts w:ascii="宋体" w:hAnsi="宋体" w:cs="宋体"/>
          <w:b/>
          <w:bCs w:val="0"/>
          <w:iCs/>
          <w:color w:val="auto"/>
          <w:szCs w:val="21"/>
          <w:highlight w:val="none"/>
        </w:rPr>
      </w:pPr>
      <w:r>
        <w:rPr>
          <w:rFonts w:hint="eastAsia" w:ascii="宋体" w:hAnsi="宋体" w:cs="宋体"/>
          <w:b/>
          <w:bCs w:val="0"/>
          <w:iCs/>
          <w:color w:val="auto"/>
          <w:szCs w:val="21"/>
          <w:highlight w:val="none"/>
        </w:rPr>
        <w:t xml:space="preserve">核心产品：5%联苯菊酯水乳剂 </w:t>
      </w:r>
      <w:r/>
    </w:p>
    <w:p>
      <w:pPr>
        <w:ind w:firstLine="480"/>
        <w:spacing w:line="360" w:lineRule="auto"/>
        <w:rPr>
          <w:rFonts w:ascii="宋体" w:hAnsi="宋体" w:cs="宋体"/>
          <w:b/>
          <w:iCs/>
          <w:color w:val="auto"/>
          <w:szCs w:val="21"/>
          <w:highlight w:val="none"/>
        </w:rPr>
      </w:pPr>
      <w:r>
        <w:rPr>
          <w:rFonts w:hint="eastAsia" w:ascii="宋体" w:hAnsi="宋体" w:cs="宋体"/>
          <w:b/>
          <w:iCs/>
          <w:color w:val="auto"/>
          <w:szCs w:val="21"/>
          <w:highlight w:val="none"/>
        </w:rPr>
        <w:t xml:space="preserve">一、</w:t>
      </w:r>
      <w:r>
        <w:rPr>
          <w:rFonts w:hint="eastAsia" w:ascii="宋体" w:hAnsi="宋体"/>
          <w:b/>
          <w:bCs/>
          <w:color w:val="auto"/>
          <w:sz w:val="24"/>
          <w:szCs w:val="24"/>
          <w:highlight w:val="none"/>
        </w:rPr>
        <w:t xml:space="preserve">采购清单及相关技术要求</w:t>
      </w:r>
      <w:bookmarkEnd w:id="88"/>
      <w:r/>
      <w:bookmarkEnd w:id="89"/>
      <w:r/>
      <w:r/>
    </w:p>
    <w:tbl>
      <w:tblPr>
        <w:tblStyle w:val="798"/>
        <w:tblW w:w="83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18"/>
        <w:gridCol w:w="1220"/>
        <w:gridCol w:w="1063"/>
        <w:gridCol w:w="5579"/>
      </w:tblGrid>
      <w:tr>
        <w:trPr>
          <w:jc w:val="center"/>
          <w:trHeight w:val="500"/>
        </w:trPr>
        <w:tc>
          <w:tcPr>
            <w:tcW w:w="518" w:type="dxa"/>
            <w:vAlign w:val="center"/>
            <w:textDirection w:val="lrTb"/>
            <w:noWrap w:val="false"/>
          </w:tcPr>
          <w:p>
            <w:pPr>
              <w:ind w:left="-107" w:right="-107"/>
              <w:jc w:val="center"/>
              <w:rPr>
                <w:rFonts w:ascii="宋体" w:hAnsi="宋体"/>
                <w:color w:val="auto"/>
                <w:szCs w:val="21"/>
                <w:highlight w:val="none"/>
              </w:rPr>
            </w:pPr>
            <w:r>
              <w:rPr>
                <w:rFonts w:ascii="宋体" w:hAnsi="宋体"/>
                <w:color w:val="auto"/>
                <w:szCs w:val="21"/>
                <w:highlight w:val="none"/>
              </w:rPr>
              <w:t xml:space="preserve">序号</w:t>
            </w:r>
            <w:r/>
          </w:p>
        </w:tc>
        <w:tc>
          <w:tcPr>
            <w:tcW w:w="1220" w:type="dxa"/>
            <w:vAlign w:val="center"/>
            <w:textDirection w:val="lrTb"/>
            <w:noWrap w:val="false"/>
          </w:tcPr>
          <w:p>
            <w:pPr>
              <w:ind w:left="-107" w:right="-36"/>
              <w:jc w:val="center"/>
              <w:rPr>
                <w:rFonts w:ascii="宋体" w:hAnsi="宋体"/>
                <w:color w:val="auto"/>
                <w:szCs w:val="21"/>
                <w:highlight w:val="none"/>
              </w:rPr>
            </w:pPr>
            <w:r>
              <w:rPr>
                <w:rFonts w:ascii="宋体" w:hAnsi="宋体"/>
                <w:color w:val="auto"/>
                <w:szCs w:val="21"/>
                <w:highlight w:val="none"/>
              </w:rPr>
              <w:t xml:space="preserve">货物名称</w:t>
            </w:r>
            <w:r/>
          </w:p>
        </w:tc>
        <w:tc>
          <w:tcPr>
            <w:tcW w:w="1063"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数量</w:t>
            </w:r>
            <w:r/>
          </w:p>
        </w:tc>
        <w:tc>
          <w:tcPr>
            <w:tcW w:w="557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技术参数及性能（配置）</w:t>
            </w:r>
            <w:r/>
          </w:p>
        </w:tc>
      </w:tr>
      <w:tr>
        <w:trPr>
          <w:jc w:val="center"/>
          <w:trHeight w:val="1835"/>
        </w:trPr>
        <w:tc>
          <w:tcPr>
            <w:tcW w:w="518"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1</w:t>
            </w:r>
            <w:r/>
          </w:p>
        </w:tc>
        <w:tc>
          <w:tcPr>
            <w:tcW w:w="122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5%联苯菊酯水乳剂</w:t>
            </w:r>
            <w:r/>
          </w:p>
        </w:tc>
        <w:tc>
          <w:tcPr>
            <w:tcW w:w="1063"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8300</w:t>
            </w:r>
            <w:r/>
          </w:p>
          <w:p>
            <w:pPr>
              <w:jc w:val="center"/>
              <w:rPr>
                <w:rFonts w:ascii="宋体" w:hAnsi="宋体"/>
                <w:color w:val="auto"/>
                <w:szCs w:val="21"/>
                <w:highlight w:val="none"/>
              </w:rPr>
            </w:pPr>
            <w:r>
              <w:rPr>
                <w:rFonts w:hint="eastAsia" w:ascii="宋体" w:hAnsi="宋体"/>
                <w:color w:val="auto"/>
                <w:szCs w:val="21"/>
                <w:highlight w:val="none"/>
              </w:rPr>
              <w:t xml:space="preserve">公斤</w:t>
            </w:r>
            <w:r/>
          </w:p>
        </w:tc>
        <w:tc>
          <w:tcPr>
            <w:tcW w:w="5579" w:type="dxa"/>
            <w:vAlign w:val="center"/>
            <w:textDirection w:val="lrTb"/>
            <w:noWrap w:val="false"/>
          </w:tcPr>
          <w:p>
            <w:pPr>
              <w:pStyle w:val="1002"/>
              <w:rPr>
                <w:color w:val="auto"/>
                <w:szCs w:val="21"/>
                <w:highlight w:val="none"/>
              </w:rPr>
            </w:pPr>
            <w:r>
              <w:rPr>
                <w:rFonts w:hint="eastAsia"/>
                <w:color w:val="auto"/>
                <w:szCs w:val="21"/>
                <w:highlight w:val="none"/>
              </w:rPr>
              <w:t xml:space="preserve">1、</w:t>
            </w:r>
            <w:r>
              <w:rPr>
                <w:color w:val="auto"/>
                <w:szCs w:val="21"/>
                <w:highlight w:val="none"/>
              </w:rPr>
              <w:t xml:space="preserve">联苯菊酯质量分数，%：5.0±0.5</w:t>
            </w:r>
            <w:r/>
          </w:p>
          <w:p>
            <w:pPr>
              <w:pStyle w:val="1002"/>
              <w:rPr>
                <w:color w:val="auto"/>
                <w:szCs w:val="21"/>
                <w:highlight w:val="none"/>
              </w:rPr>
            </w:pPr>
            <w:r>
              <w:rPr>
                <w:rFonts w:hint="eastAsia"/>
                <w:color w:val="auto"/>
                <w:szCs w:val="21"/>
                <w:highlight w:val="none"/>
              </w:rPr>
              <w:t xml:space="preserve">2、</w:t>
            </w:r>
            <w:r>
              <w:rPr>
                <w:color w:val="auto"/>
                <w:szCs w:val="21"/>
                <w:highlight w:val="none"/>
              </w:rPr>
              <w:t xml:space="preserve">pH值范围：4.0～7.0</w:t>
            </w:r>
            <w:r/>
          </w:p>
          <w:p>
            <w:pPr>
              <w:pStyle w:val="1002"/>
              <w:tabs>
                <w:tab w:val="left" w:pos="1585" w:leader="none"/>
              </w:tabs>
              <w:rPr>
                <w:color w:val="auto"/>
                <w:szCs w:val="21"/>
                <w:highlight w:val="none"/>
              </w:rPr>
            </w:pPr>
            <w:r>
              <w:rPr>
                <w:rFonts w:hint="eastAsia"/>
                <w:color w:val="auto"/>
                <w:szCs w:val="21"/>
                <w:highlight w:val="none"/>
              </w:rPr>
              <w:t xml:space="preserve">3、</w:t>
            </w:r>
            <w:r>
              <w:rPr>
                <w:color w:val="auto"/>
                <w:szCs w:val="21"/>
                <w:highlight w:val="none"/>
              </w:rPr>
              <w:t xml:space="preserve">倾倒性</w:t>
            </w:r>
            <w:r>
              <w:rPr>
                <w:color w:val="auto"/>
                <w:szCs w:val="21"/>
                <w:highlight w:val="none"/>
              </w:rPr>
              <w:tab/>
            </w:r>
            <w:r>
              <w:rPr>
                <w:color w:val="auto"/>
                <w:szCs w:val="21"/>
                <w:highlight w:val="none"/>
              </w:rPr>
              <w:t xml:space="preserve">倾倒后残余物，%：≤</w:t>
            </w:r>
            <w:r>
              <w:rPr>
                <w:rFonts w:hint="eastAsia"/>
                <w:color w:val="auto"/>
                <w:szCs w:val="21"/>
                <w:highlight w:val="none"/>
              </w:rPr>
              <w:t xml:space="preserve">5</w:t>
            </w:r>
            <w:r>
              <w:rPr>
                <w:color w:val="auto"/>
                <w:szCs w:val="21"/>
                <w:highlight w:val="none"/>
              </w:rPr>
              <w:t xml:space="preserve">.0</w:t>
            </w:r>
            <w:r/>
          </w:p>
          <w:p>
            <w:pPr>
              <w:pStyle w:val="1002"/>
              <w:tabs>
                <w:tab w:val="left" w:pos="1578" w:leader="none"/>
              </w:tabs>
              <w:rPr>
                <w:color w:val="auto"/>
                <w:szCs w:val="21"/>
                <w:highlight w:val="none"/>
              </w:rPr>
            </w:pPr>
            <w:r>
              <w:rPr>
                <w:rFonts w:hint="eastAsia"/>
                <w:color w:val="auto"/>
                <w:szCs w:val="21"/>
                <w:highlight w:val="none"/>
              </w:rPr>
              <w:t xml:space="preserve">4、</w:t>
            </w:r>
            <w:r>
              <w:rPr>
                <w:color w:val="auto"/>
                <w:szCs w:val="21"/>
                <w:highlight w:val="none"/>
              </w:rPr>
              <w:t xml:space="preserve">倾倒性</w:t>
            </w:r>
            <w:r>
              <w:rPr>
                <w:color w:val="auto"/>
                <w:szCs w:val="21"/>
                <w:highlight w:val="none"/>
              </w:rPr>
              <w:tab/>
            </w:r>
            <w:r>
              <w:rPr>
                <w:color w:val="auto"/>
                <w:szCs w:val="21"/>
                <w:highlight w:val="none"/>
              </w:rPr>
              <w:t xml:space="preserve">洗涤后残余物，% ：≤0.5</w:t>
            </w:r>
            <w:r/>
          </w:p>
          <w:p>
            <w:pPr>
              <w:pStyle w:val="1002"/>
              <w:rPr>
                <w:color w:val="auto"/>
                <w:szCs w:val="21"/>
                <w:highlight w:val="none"/>
              </w:rPr>
            </w:pPr>
            <w:r>
              <w:rPr>
                <w:rFonts w:hint="eastAsia"/>
                <w:color w:val="auto"/>
                <w:szCs w:val="21"/>
                <w:highlight w:val="none"/>
              </w:rPr>
              <w:t xml:space="preserve">5、</w:t>
            </w:r>
            <w:r>
              <w:rPr>
                <w:color w:val="auto"/>
                <w:szCs w:val="21"/>
                <w:highlight w:val="none"/>
              </w:rPr>
              <w:t xml:space="preserve">乳液稳定性（稀释 200 倍）：合格</w:t>
            </w:r>
            <w:r/>
          </w:p>
          <w:p>
            <w:pPr>
              <w:pStyle w:val="1002"/>
              <w:tabs>
                <w:tab w:val="left" w:pos="1578" w:leader="none"/>
              </w:tabs>
              <w:rPr>
                <w:color w:val="auto"/>
                <w:szCs w:val="21"/>
                <w:highlight w:val="none"/>
              </w:rPr>
            </w:pPr>
            <w:r>
              <w:rPr>
                <w:rFonts w:hint="eastAsia"/>
                <w:color w:val="auto"/>
                <w:szCs w:val="21"/>
                <w:highlight w:val="none"/>
              </w:rPr>
              <w:t xml:space="preserve">6、</w:t>
            </w:r>
            <w:r>
              <w:rPr>
                <w:color w:val="auto"/>
                <w:szCs w:val="21"/>
                <w:highlight w:val="none"/>
              </w:rPr>
              <w:t xml:space="preserve">持久起泡性（1min后），mL：≤</w:t>
            </w:r>
            <w:r>
              <w:rPr>
                <w:rFonts w:hint="eastAsia"/>
                <w:color w:val="auto"/>
                <w:szCs w:val="21"/>
                <w:highlight w:val="none"/>
              </w:rPr>
              <w:t xml:space="preserve">50</w:t>
            </w:r>
            <w:r/>
          </w:p>
          <w:p>
            <w:pPr>
              <w:pStyle w:val="1002"/>
              <w:tabs>
                <w:tab w:val="left" w:pos="1578" w:leader="none"/>
              </w:tabs>
              <w:rPr>
                <w:color w:val="auto"/>
                <w:szCs w:val="21"/>
                <w:highlight w:val="none"/>
              </w:rPr>
            </w:pPr>
            <w:r>
              <w:rPr>
                <w:rFonts w:hint="eastAsia"/>
                <w:color w:val="auto"/>
                <w:szCs w:val="21"/>
                <w:highlight w:val="none"/>
              </w:rPr>
              <w:t xml:space="preserve">7、</w:t>
            </w:r>
            <w:r>
              <w:rPr>
                <w:color w:val="auto"/>
                <w:szCs w:val="21"/>
                <w:highlight w:val="none"/>
              </w:rPr>
              <w:t xml:space="preserve">热</w:t>
            </w:r>
            <w:r>
              <w:rPr>
                <w:rFonts w:hint="eastAsia"/>
                <w:color w:val="auto"/>
                <w:szCs w:val="21"/>
                <w:highlight w:val="none"/>
              </w:rPr>
              <w:t xml:space="preserve">储</w:t>
            </w:r>
            <w:r>
              <w:rPr>
                <w:color w:val="auto"/>
                <w:szCs w:val="21"/>
                <w:highlight w:val="none"/>
              </w:rPr>
              <w:t xml:space="preserve">稳定性：</w:t>
            </w:r>
            <w:r>
              <w:rPr>
                <w:rFonts w:hint="eastAsia"/>
                <w:color w:val="auto"/>
                <w:szCs w:val="21"/>
                <w:highlight w:val="none"/>
                <w:lang w:val="zh-CN"/>
              </w:rPr>
              <w:t xml:space="preserve">热储后，联苯菊酯质量分数应不低于热储前测得值的95%，pH值、</w:t>
            </w:r>
            <w:r>
              <w:rPr>
                <w:color w:val="auto"/>
                <w:szCs w:val="21"/>
                <w:highlight w:val="none"/>
                <w:lang w:val="zh-CN"/>
              </w:rPr>
              <w:t xml:space="preserve">乳液稳定性</w:t>
            </w:r>
            <w:r>
              <w:rPr>
                <w:rFonts w:hint="eastAsia"/>
                <w:color w:val="auto"/>
                <w:szCs w:val="21"/>
                <w:highlight w:val="none"/>
                <w:lang w:val="zh-CN"/>
              </w:rPr>
              <w:t xml:space="preserve">仍应符合企标要求</w:t>
            </w:r>
            <w:r/>
          </w:p>
          <w:p>
            <w:pPr>
              <w:pStyle w:val="1002"/>
              <w:tabs>
                <w:tab w:val="left" w:pos="1578" w:leader="none"/>
              </w:tabs>
              <w:rPr>
                <w:color w:val="auto"/>
                <w:szCs w:val="21"/>
                <w:highlight w:val="none"/>
                <w:lang w:val="zh-CN"/>
              </w:rPr>
            </w:pPr>
            <w:r>
              <w:rPr>
                <w:rFonts w:hint="eastAsia"/>
                <w:color w:val="auto"/>
                <w:szCs w:val="21"/>
                <w:highlight w:val="none"/>
              </w:rPr>
              <w:t xml:space="preserve">8、</w:t>
            </w:r>
            <w:r>
              <w:rPr>
                <w:color w:val="auto"/>
                <w:szCs w:val="21"/>
                <w:highlight w:val="none"/>
              </w:rPr>
              <w:t xml:space="preserve">低温稳定性：</w:t>
            </w:r>
            <w:r>
              <w:rPr>
                <w:rFonts w:hint="eastAsia"/>
                <w:color w:val="auto"/>
                <w:szCs w:val="21"/>
                <w:highlight w:val="none"/>
                <w:lang w:val="zh-CN"/>
              </w:rPr>
              <w:t xml:space="preserve">冷储后，离心管底部离析物体积不大于0.3</w:t>
            </w:r>
            <w:r>
              <w:rPr>
                <w:color w:val="auto"/>
                <w:szCs w:val="21"/>
                <w:highlight w:val="none"/>
                <w:lang w:val="zh-CN"/>
              </w:rPr>
              <w:t xml:space="preserve">mL</w:t>
            </w:r>
            <w:r>
              <w:rPr>
                <w:rFonts w:hint="eastAsia"/>
                <w:color w:val="auto"/>
                <w:szCs w:val="21"/>
                <w:highlight w:val="none"/>
                <w:lang w:val="zh-CN"/>
              </w:rPr>
              <w:t xml:space="preserve">（正常生产时，热储稳定性、低温稳定性，每3个月进行一次）</w:t>
            </w:r>
            <w:r/>
          </w:p>
          <w:p>
            <w:pPr>
              <w:pStyle w:val="1002"/>
              <w:tabs>
                <w:tab w:val="left" w:pos="1578" w:leader="none"/>
              </w:tabs>
              <w:rPr>
                <w:color w:val="auto"/>
                <w:szCs w:val="21"/>
                <w:highlight w:val="none"/>
                <w:lang w:val="zh-CN"/>
              </w:rPr>
            </w:pPr>
            <w:r>
              <w:rPr>
                <w:rFonts w:hint="eastAsia"/>
                <w:color w:val="auto"/>
                <w:szCs w:val="21"/>
                <w:highlight w:val="none"/>
              </w:rPr>
              <w:t xml:space="preserve">9、包装规格：20kg/桶（塑料桶）。</w:t>
            </w:r>
            <w:r/>
          </w:p>
        </w:tc>
      </w:tr>
      <w:tr>
        <w:trPr>
          <w:jc w:val="center"/>
          <w:trHeight w:val="600"/>
        </w:trPr>
        <w:tc>
          <w:tcPr>
            <w:tcW w:w="518"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122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480g/L吡虫啉悬浮剂</w:t>
            </w:r>
            <w:r/>
          </w:p>
        </w:tc>
        <w:tc>
          <w:tcPr>
            <w:tcW w:w="1063"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1600</w:t>
            </w:r>
            <w:r/>
          </w:p>
          <w:p>
            <w:pPr>
              <w:jc w:val="center"/>
              <w:rPr>
                <w:rFonts w:ascii="宋体" w:hAnsi="宋体"/>
                <w:color w:val="auto"/>
                <w:szCs w:val="21"/>
                <w:highlight w:val="none"/>
              </w:rPr>
            </w:pPr>
            <w:r>
              <w:rPr>
                <w:rFonts w:hint="eastAsia" w:ascii="宋体" w:hAnsi="宋体"/>
                <w:color w:val="auto"/>
                <w:szCs w:val="21"/>
                <w:highlight w:val="none"/>
              </w:rPr>
              <w:t xml:space="preserve">公斤</w:t>
            </w:r>
            <w:r/>
          </w:p>
          <w:p>
            <w:pPr>
              <w:rPr>
                <w:rFonts w:ascii="宋体" w:hAnsi="宋体"/>
                <w:color w:val="auto"/>
                <w:szCs w:val="21"/>
                <w:highlight w:val="none"/>
              </w:rPr>
            </w:pPr>
            <w:r>
              <w:rPr>
                <w:rFonts w:ascii="宋体" w:hAnsi="宋体"/>
                <w:color w:val="auto"/>
                <w:szCs w:val="21"/>
                <w:highlight w:val="none"/>
              </w:rPr>
            </w:r>
            <w:r/>
          </w:p>
        </w:tc>
        <w:tc>
          <w:tcPr>
            <w:tcW w:w="5579" w:type="dxa"/>
            <w:vAlign w:val="center"/>
            <w:textDirection w:val="lrTb"/>
            <w:noWrap w:val="false"/>
          </w:tcPr>
          <w:p>
            <w:pPr>
              <w:numPr>
                <w:ilvl w:val="0"/>
                <w:numId w:val="4"/>
              </w:numPr>
              <w:spacing w:line="280" w:lineRule="exact"/>
              <w:rPr>
                <w:rFonts w:ascii="宋体" w:hAnsi="宋体"/>
                <w:color w:val="auto"/>
                <w:szCs w:val="21"/>
                <w:highlight w:val="none"/>
              </w:rPr>
            </w:pPr>
            <w:r>
              <w:rPr>
                <w:rFonts w:hint="eastAsia" w:ascii="宋体" w:hAnsi="宋体"/>
                <w:color w:val="auto"/>
                <w:szCs w:val="21"/>
                <w:highlight w:val="none"/>
              </w:rPr>
              <w:t xml:space="preserve">吡虫啉质量浓度g/L：480±24；</w:t>
            </w:r>
            <w:r/>
          </w:p>
          <w:p>
            <w:pPr>
              <w:numPr>
                <w:ilvl w:val="0"/>
                <w:numId w:val="4"/>
              </w:numPr>
              <w:spacing w:line="280" w:lineRule="exact"/>
              <w:rPr>
                <w:rFonts w:ascii="宋体" w:hAnsi="宋体"/>
                <w:color w:val="auto"/>
                <w:szCs w:val="21"/>
                <w:highlight w:val="none"/>
              </w:rPr>
            </w:pPr>
            <w:r>
              <w:rPr>
                <w:rFonts w:hint="eastAsia" w:ascii="宋体" w:hAnsi="宋体"/>
                <w:color w:val="auto"/>
                <w:szCs w:val="21"/>
                <w:highlight w:val="none"/>
              </w:rPr>
              <w:t xml:space="preserve">PH值范围：6.0-9.0；</w:t>
            </w:r>
            <w:r/>
          </w:p>
          <w:p>
            <w:pPr>
              <w:numPr>
                <w:ilvl w:val="0"/>
                <w:numId w:val="4"/>
              </w:numPr>
              <w:spacing w:line="280" w:lineRule="exact"/>
              <w:rPr>
                <w:rFonts w:ascii="宋体" w:hAnsi="宋体"/>
                <w:color w:val="auto"/>
                <w:szCs w:val="21"/>
                <w:highlight w:val="none"/>
              </w:rPr>
            </w:pPr>
            <w:r>
              <w:rPr>
                <w:rFonts w:hint="eastAsia" w:ascii="宋体" w:hAnsi="宋体"/>
                <w:color w:val="auto"/>
                <w:szCs w:val="21"/>
                <w:highlight w:val="none"/>
              </w:rPr>
              <w:t xml:space="preserve">悬浮率：≥95%；</w:t>
            </w:r>
            <w:r/>
          </w:p>
          <w:p>
            <w:pPr>
              <w:numPr>
                <w:ilvl w:val="0"/>
                <w:numId w:val="4"/>
              </w:numPr>
              <w:spacing w:line="280" w:lineRule="exact"/>
              <w:rPr>
                <w:rFonts w:ascii="宋体" w:hAnsi="宋体"/>
                <w:color w:val="auto"/>
                <w:szCs w:val="21"/>
                <w:highlight w:val="none"/>
              </w:rPr>
            </w:pPr>
            <w:r>
              <w:rPr>
                <w:rFonts w:hint="eastAsia" w:ascii="宋体" w:hAnsi="宋体"/>
                <w:color w:val="auto"/>
                <w:szCs w:val="21"/>
                <w:highlight w:val="none"/>
              </w:rPr>
              <w:t xml:space="preserve">湿筛试验:(通过75μm试验筛)≥98%；</w:t>
            </w:r>
            <w:r/>
          </w:p>
          <w:p>
            <w:pPr>
              <w:numPr>
                <w:ilvl w:val="0"/>
                <w:numId w:val="4"/>
              </w:numPr>
              <w:spacing w:line="280" w:lineRule="exact"/>
              <w:rPr>
                <w:rFonts w:ascii="宋体" w:hAnsi="宋体"/>
                <w:color w:val="auto"/>
                <w:szCs w:val="21"/>
                <w:highlight w:val="none"/>
              </w:rPr>
            </w:pPr>
            <w:r>
              <w:rPr>
                <w:rFonts w:hint="eastAsia" w:ascii="宋体" w:hAnsi="宋体"/>
                <w:color w:val="auto"/>
                <w:szCs w:val="21"/>
                <w:highlight w:val="none"/>
              </w:rPr>
              <w:t xml:space="preserve">持久起泡性(1min 后泡沫量):≤25ml；</w:t>
            </w:r>
            <w:r/>
          </w:p>
          <w:p>
            <w:pPr>
              <w:numPr>
                <w:ilvl w:val="0"/>
                <w:numId w:val="4"/>
              </w:numPr>
              <w:spacing w:line="280" w:lineRule="exact"/>
              <w:rPr>
                <w:rFonts w:ascii="宋体" w:hAnsi="宋体"/>
                <w:color w:val="auto"/>
                <w:szCs w:val="21"/>
                <w:highlight w:val="none"/>
              </w:rPr>
            </w:pPr>
            <w:r>
              <w:rPr>
                <w:rFonts w:hint="eastAsia" w:ascii="宋体" w:hAnsi="宋体"/>
                <w:color w:val="auto"/>
                <w:szCs w:val="21"/>
                <w:highlight w:val="none"/>
              </w:rPr>
              <w:t xml:space="preserve">倾倒性:倾倒后残余物≤4%；</w:t>
            </w:r>
            <w:r/>
          </w:p>
          <w:p>
            <w:pPr>
              <w:ind w:firstLine="1050"/>
              <w:spacing w:line="280" w:lineRule="exact"/>
              <w:rPr>
                <w:rFonts w:ascii="宋体" w:hAnsi="宋体"/>
                <w:color w:val="auto"/>
                <w:szCs w:val="21"/>
                <w:highlight w:val="none"/>
              </w:rPr>
            </w:pPr>
            <w:r>
              <w:rPr>
                <w:rFonts w:hint="eastAsia" w:ascii="宋体" w:hAnsi="宋体"/>
                <w:color w:val="auto"/>
                <w:szCs w:val="21"/>
                <w:highlight w:val="none"/>
              </w:rPr>
              <w:t xml:space="preserve">洗涤后残余物:≤0.5%；</w:t>
            </w:r>
            <w:r/>
          </w:p>
          <w:p>
            <w:pPr>
              <w:numPr>
                <w:ilvl w:val="0"/>
                <w:numId w:val="4"/>
              </w:numPr>
              <w:spacing w:line="280" w:lineRule="exact"/>
              <w:rPr>
                <w:rFonts w:ascii="宋体" w:hAnsi="宋体"/>
                <w:color w:val="auto"/>
                <w:szCs w:val="21"/>
                <w:highlight w:val="none"/>
              </w:rPr>
            </w:pPr>
            <w:r>
              <w:rPr>
                <w:rFonts w:hint="eastAsia" w:ascii="宋体" w:hAnsi="宋体"/>
                <w:color w:val="auto"/>
                <w:szCs w:val="21"/>
                <w:highlight w:val="none"/>
              </w:rPr>
              <w:t xml:space="preserve">低温稳定性:合格；</w:t>
            </w:r>
            <w:r/>
          </w:p>
          <w:p>
            <w:pPr>
              <w:numPr>
                <w:ilvl w:val="0"/>
                <w:numId w:val="4"/>
              </w:numPr>
              <w:spacing w:line="280" w:lineRule="exact"/>
              <w:rPr>
                <w:rFonts w:ascii="宋体" w:hAnsi="宋体"/>
                <w:color w:val="auto"/>
                <w:szCs w:val="21"/>
                <w:highlight w:val="none"/>
              </w:rPr>
            </w:pPr>
            <w:r>
              <w:rPr>
                <w:rFonts w:hint="eastAsia" w:ascii="宋体" w:hAnsi="宋体"/>
                <w:color w:val="auto"/>
                <w:szCs w:val="21"/>
                <w:highlight w:val="none"/>
              </w:rPr>
              <w:t xml:space="preserve">热贮稳定性:合格；</w:t>
            </w:r>
            <w:r/>
          </w:p>
          <w:p>
            <w:pPr>
              <w:numPr>
                <w:ilvl w:val="0"/>
                <w:numId w:val="4"/>
              </w:numPr>
              <w:spacing w:line="280" w:lineRule="exact"/>
              <w:rPr>
                <w:rFonts w:ascii="宋体" w:hAnsi="宋体"/>
                <w:color w:val="auto"/>
                <w:szCs w:val="21"/>
                <w:highlight w:val="none"/>
              </w:rPr>
            </w:pPr>
            <w:r>
              <w:rPr>
                <w:rFonts w:hint="eastAsia" w:ascii="宋体" w:hAnsi="宋体"/>
                <w:color w:val="auto"/>
                <w:szCs w:val="21"/>
                <w:highlight w:val="none"/>
              </w:rPr>
              <w:t xml:space="preserve">剂型:悬浮剂;</w:t>
            </w:r>
            <w:r/>
          </w:p>
          <w:p>
            <w:pPr>
              <w:numPr>
                <w:ilvl w:val="0"/>
                <w:numId w:val="4"/>
              </w:numPr>
              <w:spacing w:line="280" w:lineRule="exact"/>
              <w:rPr>
                <w:rFonts w:ascii="宋体" w:hAnsi="宋体"/>
                <w:color w:val="auto"/>
                <w:szCs w:val="21"/>
                <w:highlight w:val="none"/>
              </w:rPr>
            </w:pPr>
            <w:r>
              <w:rPr>
                <w:rFonts w:hint="eastAsia" w:ascii="宋体" w:hAnsi="宋体"/>
                <w:color w:val="auto"/>
                <w:szCs w:val="21"/>
                <w:highlight w:val="none"/>
              </w:rPr>
              <w:t xml:space="preserve">毒性:低毒;</w:t>
            </w:r>
            <w:r/>
          </w:p>
          <w:p>
            <w:pPr>
              <w:numPr>
                <w:ilvl w:val="0"/>
                <w:numId w:val="4"/>
              </w:numPr>
              <w:spacing w:line="280" w:lineRule="exact"/>
              <w:rPr>
                <w:rFonts w:ascii="宋体" w:hAnsi="宋体"/>
                <w:color w:val="auto"/>
                <w:szCs w:val="21"/>
                <w:highlight w:val="none"/>
              </w:rPr>
            </w:pPr>
            <w:r>
              <w:rPr>
                <w:rFonts w:hint="eastAsia" w:ascii="宋体" w:hAnsi="宋体"/>
                <w:color w:val="auto"/>
                <w:szCs w:val="21"/>
                <w:highlight w:val="none"/>
              </w:rPr>
              <w:t xml:space="preserve">外观:可流动的、易测量体积的悬浮液体;</w:t>
            </w:r>
            <w:r/>
          </w:p>
          <w:p>
            <w:pPr>
              <w:rPr>
                <w:rFonts w:ascii="宋体" w:hAnsi="宋体"/>
                <w:color w:val="auto"/>
                <w:szCs w:val="21"/>
                <w:highlight w:val="none"/>
              </w:rPr>
            </w:pPr>
            <w:r>
              <w:rPr>
                <w:rFonts w:hint="eastAsia" w:ascii="宋体" w:hAnsi="宋体"/>
                <w:color w:val="auto"/>
                <w:szCs w:val="21"/>
                <w:highlight w:val="none"/>
              </w:rPr>
              <w:t xml:space="preserve">12、包装规格:20千克/桶(塑料桶)</w:t>
            </w:r>
            <w:r/>
          </w:p>
        </w:tc>
      </w:tr>
      <w:tr>
        <w:trPr>
          <w:jc w:val="center"/>
          <w:trHeight w:val="1166"/>
        </w:trPr>
        <w:tc>
          <w:tcPr>
            <w:tcW w:w="518"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3</w:t>
            </w:r>
            <w:r/>
          </w:p>
        </w:tc>
        <w:tc>
          <w:tcPr>
            <w:tcW w:w="122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5%联苯菊酯</w:t>
            </w:r>
            <w:r>
              <w:rPr>
                <w:rFonts w:hint="eastAsia" w:ascii="宋体" w:hAnsi="宋体"/>
                <w:color w:val="auto"/>
                <w:szCs w:val="21"/>
                <w:highlight w:val="none"/>
              </w:rPr>
              <w:t xml:space="preserve">微囊悬浮剂</w:t>
            </w:r>
            <w:r/>
          </w:p>
        </w:tc>
        <w:tc>
          <w:tcPr>
            <w:tcW w:w="1063"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6300</w:t>
            </w:r>
            <w:r/>
          </w:p>
          <w:p>
            <w:pPr>
              <w:jc w:val="center"/>
              <w:rPr>
                <w:rFonts w:ascii="宋体" w:hAnsi="宋体"/>
                <w:color w:val="auto"/>
                <w:szCs w:val="21"/>
                <w:highlight w:val="none"/>
              </w:rPr>
            </w:pPr>
            <w:r>
              <w:rPr>
                <w:rFonts w:hint="eastAsia" w:ascii="宋体" w:hAnsi="宋体"/>
                <w:color w:val="auto"/>
                <w:szCs w:val="21"/>
                <w:highlight w:val="none"/>
              </w:rPr>
              <w:t xml:space="preserve">公斤</w:t>
            </w:r>
            <w:r/>
          </w:p>
        </w:tc>
        <w:tc>
          <w:tcPr>
            <w:tcW w:w="5579" w:type="dxa"/>
            <w:textDirection w:val="lrTb"/>
            <w:noWrap w:val="false"/>
          </w:tcPr>
          <w:p>
            <w:pPr>
              <w:pStyle w:val="837"/>
              <w:ind w:firstLine="0"/>
              <w:rPr>
                <w:rFonts w:ascii="宋体" w:hAnsi="宋体" w:eastAsiaTheme="minorEastAsia" w:cstheme="minorBidi"/>
                <w:color w:val="auto"/>
                <w:szCs w:val="21"/>
                <w:highlight w:val="none"/>
              </w:rPr>
            </w:pPr>
            <w:r>
              <w:rPr>
                <w:rFonts w:hint="eastAsia" w:ascii="宋体" w:hAnsi="宋体" w:eastAsiaTheme="minorEastAsia" w:cstheme="minorBidi"/>
                <w:color w:val="auto"/>
                <w:szCs w:val="21"/>
                <w:highlight w:val="none"/>
              </w:rPr>
              <w:t xml:space="preserve">1、联苯菊酯质量分数：5.0%±0.5%；</w:t>
            </w:r>
            <w:r/>
          </w:p>
          <w:p>
            <w:pPr>
              <w:pStyle w:val="837"/>
              <w:ind w:firstLine="0"/>
              <w:rPr>
                <w:rFonts w:ascii="宋体" w:hAnsi="宋体" w:eastAsiaTheme="minorEastAsia" w:cstheme="minorBidi"/>
                <w:color w:val="auto"/>
                <w:szCs w:val="21"/>
                <w:highlight w:val="none"/>
              </w:rPr>
            </w:pPr>
            <w:r>
              <w:rPr>
                <w:rFonts w:hint="eastAsia" w:ascii="宋体" w:hAnsi="宋体" w:eastAsiaTheme="minorEastAsia" w:cstheme="minorBidi"/>
                <w:color w:val="auto"/>
                <w:szCs w:val="21"/>
                <w:highlight w:val="none"/>
              </w:rPr>
              <w:t xml:space="preserve">2、游离（未在囊内）联苯菊酯质量分数：≤ 0.5%；</w:t>
            </w:r>
            <w:r/>
          </w:p>
          <w:p>
            <w:pPr>
              <w:pStyle w:val="837"/>
              <w:ind w:firstLine="0"/>
              <w:rPr>
                <w:rFonts w:ascii="宋体" w:hAnsi="宋体" w:eastAsiaTheme="minorEastAsia" w:cstheme="minorBidi"/>
                <w:color w:val="auto"/>
                <w:szCs w:val="21"/>
                <w:highlight w:val="none"/>
              </w:rPr>
            </w:pPr>
            <w:r>
              <w:rPr>
                <w:rFonts w:hint="eastAsia" w:ascii="宋体" w:hAnsi="宋体" w:eastAsiaTheme="minorEastAsia" w:cstheme="minorBidi"/>
                <w:color w:val="auto"/>
                <w:szCs w:val="21"/>
                <w:highlight w:val="none"/>
              </w:rPr>
              <w:t xml:space="preserve">3、pH值范围：4.0-7.0；</w:t>
            </w:r>
            <w:r/>
          </w:p>
          <w:p>
            <w:pPr>
              <w:pStyle w:val="837"/>
              <w:ind w:firstLine="0"/>
              <w:rPr>
                <w:rFonts w:ascii="宋体" w:hAnsi="宋体" w:eastAsiaTheme="minorEastAsia" w:cstheme="minorBidi"/>
                <w:color w:val="auto"/>
                <w:szCs w:val="21"/>
                <w:highlight w:val="none"/>
              </w:rPr>
            </w:pPr>
            <w:r>
              <w:rPr>
                <w:rFonts w:hint="eastAsia" w:ascii="宋体" w:hAnsi="宋体" w:eastAsiaTheme="minorEastAsia" w:cstheme="minorBidi"/>
                <w:color w:val="auto"/>
                <w:szCs w:val="21"/>
                <w:highlight w:val="none"/>
              </w:rPr>
              <w:t xml:space="preserve">4、分散性：≥70%；</w:t>
            </w:r>
            <w:r/>
          </w:p>
          <w:p>
            <w:pPr>
              <w:pStyle w:val="837"/>
              <w:ind w:firstLine="0"/>
              <w:rPr>
                <w:rFonts w:ascii="宋体" w:hAnsi="宋体" w:eastAsiaTheme="minorEastAsia" w:cstheme="minorBidi"/>
                <w:color w:val="auto"/>
                <w:szCs w:val="21"/>
                <w:highlight w:val="none"/>
              </w:rPr>
            </w:pPr>
            <w:r>
              <w:rPr>
                <w:rFonts w:hint="eastAsia" w:ascii="宋体" w:hAnsi="宋体" w:eastAsiaTheme="minorEastAsia" w:cstheme="minorBidi"/>
                <w:color w:val="auto"/>
                <w:szCs w:val="21"/>
                <w:highlight w:val="none"/>
              </w:rPr>
              <w:t xml:space="preserve">5、悬浮率：≥80%；</w:t>
            </w:r>
            <w:r/>
          </w:p>
          <w:p>
            <w:pPr>
              <w:pStyle w:val="837"/>
              <w:ind w:firstLine="0"/>
              <w:rPr>
                <w:rFonts w:ascii="宋体" w:hAnsi="宋体" w:eastAsiaTheme="minorEastAsia" w:cstheme="minorBidi"/>
                <w:color w:val="auto"/>
                <w:szCs w:val="21"/>
                <w:highlight w:val="none"/>
              </w:rPr>
            </w:pPr>
            <w:r>
              <w:rPr>
                <w:rFonts w:hint="eastAsia" w:ascii="宋体" w:hAnsi="宋体" w:eastAsiaTheme="minorEastAsia" w:cstheme="minorBidi"/>
                <w:color w:val="auto"/>
                <w:szCs w:val="21"/>
                <w:highlight w:val="none"/>
              </w:rPr>
              <w:t xml:space="preserve">6、筛析（通过75μm试验筛）：≥98%；</w:t>
            </w:r>
            <w:r/>
          </w:p>
          <w:p>
            <w:pPr>
              <w:pStyle w:val="837"/>
              <w:ind w:firstLine="0"/>
              <w:rPr>
                <w:rFonts w:ascii="宋体" w:hAnsi="宋体" w:eastAsiaTheme="minorEastAsia" w:cstheme="minorBidi"/>
                <w:color w:val="auto"/>
                <w:szCs w:val="21"/>
                <w:highlight w:val="none"/>
              </w:rPr>
            </w:pPr>
            <w:r>
              <w:rPr>
                <w:rFonts w:hint="eastAsia" w:ascii="宋体" w:hAnsi="宋体" w:eastAsiaTheme="minorEastAsia" w:cstheme="minorBidi"/>
                <w:color w:val="auto"/>
                <w:szCs w:val="21"/>
                <w:highlight w:val="none"/>
              </w:rPr>
              <w:t xml:space="preserve">7、持久起泡性（1min后)：≤25ml；</w:t>
            </w:r>
            <w:r/>
          </w:p>
          <w:p>
            <w:pPr>
              <w:pStyle w:val="837"/>
              <w:ind w:firstLine="0"/>
              <w:rPr>
                <w:rFonts w:ascii="宋体" w:hAnsi="宋体" w:eastAsiaTheme="minorEastAsia" w:cstheme="minorBidi"/>
                <w:color w:val="auto"/>
                <w:szCs w:val="21"/>
                <w:highlight w:val="none"/>
              </w:rPr>
            </w:pPr>
            <w:r>
              <w:rPr>
                <w:rFonts w:hint="eastAsia" w:ascii="宋体" w:hAnsi="宋体" w:eastAsiaTheme="minorEastAsia" w:cstheme="minorBidi"/>
                <w:color w:val="auto"/>
                <w:szCs w:val="21"/>
                <w:highlight w:val="none"/>
              </w:rPr>
              <w:t xml:space="preserve">8、倾倒性：倾倒后残余物：≤5%；</w:t>
            </w:r>
            <w:r/>
          </w:p>
          <w:p>
            <w:pPr>
              <w:pStyle w:val="837"/>
              <w:ind w:firstLine="420"/>
              <w:rPr>
                <w:rFonts w:ascii="宋体" w:hAnsi="宋体" w:eastAsiaTheme="minorEastAsia" w:cstheme="minorBidi"/>
                <w:color w:val="auto"/>
                <w:szCs w:val="21"/>
                <w:highlight w:val="none"/>
              </w:rPr>
            </w:pPr>
            <w:r>
              <w:rPr>
                <w:rFonts w:hint="eastAsia" w:ascii="宋体" w:hAnsi="宋体" w:eastAsiaTheme="minorEastAsia" w:cstheme="minorBidi"/>
                <w:color w:val="auto"/>
                <w:szCs w:val="21"/>
                <w:highlight w:val="none"/>
              </w:rPr>
              <w:t xml:space="preserve">       洗涤后残余物：≤0.5%；</w:t>
            </w:r>
            <w:r/>
          </w:p>
          <w:p>
            <w:pPr>
              <w:pStyle w:val="837"/>
              <w:ind w:hanging="35"/>
              <w:rPr>
                <w:rFonts w:ascii="宋体" w:hAnsi="宋体" w:eastAsiaTheme="minorEastAsia" w:cstheme="minorBidi"/>
                <w:color w:val="auto"/>
                <w:szCs w:val="21"/>
                <w:highlight w:val="none"/>
              </w:rPr>
            </w:pPr>
            <w:r>
              <w:rPr>
                <w:rFonts w:ascii="宋体" w:hAnsi="宋体" w:eastAsiaTheme="minorEastAsia" w:cstheme="minorBidi"/>
                <w:color w:val="auto"/>
                <w:szCs w:val="21"/>
                <w:highlight w:val="none"/>
              </w:rPr>
              <w:t xml:space="preserve">9、</w:t>
            </w:r>
            <w:r>
              <w:rPr>
                <w:rFonts w:hint="eastAsia" w:ascii="宋体" w:hAnsi="宋体" w:eastAsiaTheme="minorEastAsia" w:cstheme="minorBidi"/>
                <w:color w:val="auto"/>
                <w:szCs w:val="21"/>
                <w:highlight w:val="none"/>
              </w:rPr>
              <w:t xml:space="preserve">热贮稳定性：合格</w:t>
            </w:r>
            <w:r/>
          </w:p>
          <w:p>
            <w:pPr>
              <w:pStyle w:val="837"/>
              <w:ind w:hanging="35"/>
              <w:rPr>
                <w:rFonts w:ascii="宋体" w:hAnsi="宋体" w:eastAsiaTheme="minorEastAsia" w:cstheme="minorBidi"/>
                <w:color w:val="auto"/>
                <w:szCs w:val="21"/>
                <w:highlight w:val="none"/>
              </w:rPr>
            </w:pPr>
            <w:r>
              <w:rPr>
                <w:rFonts w:ascii="宋体" w:hAnsi="宋体" w:eastAsiaTheme="minorEastAsia" w:cstheme="minorBidi"/>
                <w:color w:val="auto"/>
                <w:szCs w:val="21"/>
                <w:highlight w:val="none"/>
              </w:rPr>
              <w:t xml:space="preserve">10、</w:t>
            </w:r>
            <w:r>
              <w:rPr>
                <w:rFonts w:hint="eastAsia" w:ascii="宋体" w:hAnsi="宋体" w:eastAsiaTheme="minorEastAsia" w:cstheme="minorBidi"/>
                <w:color w:val="auto"/>
                <w:szCs w:val="21"/>
                <w:highlight w:val="none"/>
              </w:rPr>
              <w:t xml:space="preserve">冻融稳定性：合格</w:t>
            </w:r>
            <w:r/>
          </w:p>
          <w:p>
            <w:pPr>
              <w:pStyle w:val="837"/>
              <w:ind w:firstLine="0"/>
              <w:rPr>
                <w:rFonts w:ascii="宋体" w:hAnsi="宋体" w:eastAsiaTheme="minorEastAsia" w:cstheme="minorBidi"/>
                <w:color w:val="auto"/>
                <w:szCs w:val="21"/>
                <w:highlight w:val="none"/>
              </w:rPr>
            </w:pPr>
            <w:r>
              <w:rPr>
                <w:rFonts w:hint="eastAsia" w:ascii="宋体" w:hAnsi="宋体" w:eastAsiaTheme="minorEastAsia" w:cstheme="minorBidi"/>
                <w:color w:val="auto"/>
                <w:szCs w:val="21"/>
                <w:highlight w:val="none"/>
              </w:rPr>
              <w:t xml:space="preserve">11、剂型：微囊悬浮剂；</w:t>
            </w:r>
            <w:r/>
          </w:p>
          <w:p>
            <w:pPr>
              <w:pStyle w:val="837"/>
              <w:ind w:firstLine="0"/>
              <w:rPr>
                <w:rFonts w:ascii="宋体" w:hAnsi="宋体" w:eastAsiaTheme="minorEastAsia" w:cstheme="minorBidi"/>
                <w:color w:val="auto"/>
                <w:szCs w:val="21"/>
                <w:highlight w:val="none"/>
              </w:rPr>
            </w:pPr>
            <w:r>
              <w:rPr>
                <w:rFonts w:hint="eastAsia" w:ascii="宋体" w:hAnsi="宋体" w:eastAsiaTheme="minorEastAsia" w:cstheme="minorBidi"/>
                <w:color w:val="auto"/>
                <w:szCs w:val="21"/>
                <w:highlight w:val="none"/>
              </w:rPr>
              <w:t xml:space="preserve">12、毒性：低毒；</w:t>
            </w:r>
            <w:r/>
          </w:p>
          <w:p>
            <w:pPr>
              <w:pStyle w:val="837"/>
              <w:ind w:firstLine="0"/>
              <w:rPr>
                <w:rFonts w:ascii="宋体" w:hAnsi="宋体" w:eastAsiaTheme="minorEastAsia" w:cstheme="minorBidi"/>
                <w:color w:val="auto"/>
                <w:szCs w:val="21"/>
                <w:highlight w:val="none"/>
              </w:rPr>
            </w:pPr>
            <w:r>
              <w:rPr>
                <w:rFonts w:hint="eastAsia" w:ascii="宋体" w:hAnsi="宋体" w:eastAsiaTheme="minorEastAsia" w:cstheme="minorBidi"/>
                <w:color w:val="auto"/>
                <w:szCs w:val="21"/>
                <w:highlight w:val="none"/>
              </w:rPr>
              <w:t xml:space="preserve">13、外观：应是可流动，易测量体积的悬浮液体；在放置过程中，可能会从容器的底部形成一浓度梯度，但经搅拌后应恢复原状；不应有结块。</w:t>
            </w:r>
            <w:r/>
          </w:p>
          <w:p>
            <w:pPr>
              <w:rPr>
                <w:rFonts w:ascii="宋体" w:hAnsi="宋体"/>
                <w:color w:val="auto"/>
                <w:szCs w:val="21"/>
                <w:highlight w:val="none"/>
              </w:rPr>
            </w:pPr>
            <w:r>
              <w:rPr>
                <w:rFonts w:hint="eastAsia" w:ascii="宋体" w:hAnsi="宋体" w:eastAsiaTheme="minorEastAsia" w:cstheme="minorBidi"/>
                <w:color w:val="auto"/>
                <w:szCs w:val="21"/>
                <w:highlight w:val="none"/>
              </w:rPr>
              <w:t xml:space="preserve">14、包装规格：20kg/桶（塑料桶）。</w:t>
            </w:r>
            <w:r/>
          </w:p>
        </w:tc>
      </w:tr>
      <w:tr>
        <w:trPr>
          <w:jc w:val="center"/>
          <w:trHeight w:val="1166"/>
        </w:trPr>
        <w:tc>
          <w:tcPr>
            <w:tcW w:w="518"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W w:w="122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5%氟虫腈悬浮剂</w:t>
            </w:r>
            <w:r/>
          </w:p>
        </w:tc>
        <w:tc>
          <w:tcPr>
            <w:tcW w:w="1063"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200公斤</w:t>
            </w:r>
            <w:r/>
          </w:p>
        </w:tc>
        <w:tc>
          <w:tcPr>
            <w:tcW w:w="5579" w:type="dxa"/>
            <w:textDirection w:val="lrTb"/>
            <w:noWrap w:val="false"/>
          </w:tcPr>
          <w:p>
            <w:pPr>
              <w:pStyle w:val="837"/>
              <w:ind w:firstLine="0"/>
              <w:rPr>
                <w:rFonts w:ascii="宋体" w:hAnsi="宋体" w:eastAsiaTheme="minorEastAsia" w:cstheme="minorBidi"/>
                <w:color w:val="auto"/>
                <w:szCs w:val="21"/>
                <w:highlight w:val="none"/>
              </w:rPr>
            </w:pPr>
            <w:r>
              <w:rPr>
                <w:rFonts w:hint="eastAsia" w:ascii="宋体" w:hAnsi="宋体" w:eastAsiaTheme="minorEastAsia" w:cstheme="minorBidi"/>
                <w:color w:val="auto"/>
                <w:szCs w:val="21"/>
                <w:highlight w:val="none"/>
              </w:rPr>
              <w:t xml:space="preserve">1、氟虫腈质量分数：5.0%±0.5%；</w:t>
            </w:r>
            <w:r/>
          </w:p>
          <w:p>
            <w:pPr>
              <w:pStyle w:val="837"/>
              <w:ind w:firstLine="0"/>
              <w:rPr>
                <w:rFonts w:ascii="宋体" w:hAnsi="宋体" w:eastAsiaTheme="minorEastAsia" w:cstheme="minorBidi"/>
                <w:color w:val="auto"/>
                <w:szCs w:val="21"/>
                <w:highlight w:val="none"/>
              </w:rPr>
            </w:pPr>
            <w:r>
              <w:rPr>
                <w:rFonts w:hint="eastAsia" w:ascii="宋体" w:hAnsi="宋体" w:eastAsiaTheme="minorEastAsia" w:cstheme="minorBidi"/>
                <w:color w:val="auto"/>
                <w:szCs w:val="21"/>
                <w:highlight w:val="none"/>
              </w:rPr>
              <w:t xml:space="preserve">2、pH值范围：4.0-7.0；</w:t>
            </w:r>
            <w:r/>
          </w:p>
          <w:p>
            <w:pPr>
              <w:pStyle w:val="837"/>
              <w:ind w:firstLine="0"/>
              <w:rPr>
                <w:rFonts w:ascii="宋体" w:hAnsi="宋体" w:eastAsiaTheme="minorEastAsia" w:cstheme="minorBidi"/>
                <w:color w:val="auto"/>
                <w:szCs w:val="21"/>
                <w:highlight w:val="none"/>
              </w:rPr>
            </w:pPr>
            <w:r>
              <w:rPr>
                <w:rFonts w:hint="eastAsia" w:ascii="宋体" w:hAnsi="宋体" w:eastAsiaTheme="minorEastAsia" w:cstheme="minorBidi"/>
                <w:color w:val="auto"/>
                <w:szCs w:val="21"/>
                <w:highlight w:val="none"/>
              </w:rPr>
              <w:t xml:space="preserve">3、悬浮率：≥90%；</w:t>
            </w:r>
            <w:r/>
          </w:p>
          <w:p>
            <w:pPr>
              <w:pStyle w:val="837"/>
              <w:ind w:firstLine="0"/>
              <w:rPr>
                <w:rFonts w:ascii="宋体" w:hAnsi="宋体" w:eastAsiaTheme="minorEastAsia" w:cstheme="minorBidi"/>
                <w:color w:val="auto"/>
                <w:szCs w:val="21"/>
                <w:highlight w:val="none"/>
              </w:rPr>
            </w:pPr>
            <w:r>
              <w:rPr>
                <w:rFonts w:hint="eastAsia" w:ascii="宋体" w:hAnsi="宋体" w:eastAsiaTheme="minorEastAsia" w:cstheme="minorBidi"/>
                <w:color w:val="auto"/>
                <w:szCs w:val="21"/>
                <w:highlight w:val="none"/>
              </w:rPr>
              <w:t xml:space="preserve">4、筛析（通过44μm试验筛）：≥98%；</w:t>
            </w:r>
            <w:r/>
          </w:p>
          <w:p>
            <w:pPr>
              <w:pStyle w:val="837"/>
              <w:ind w:firstLine="0"/>
              <w:rPr>
                <w:rFonts w:ascii="宋体" w:hAnsi="宋体" w:eastAsiaTheme="minorEastAsia" w:cstheme="minorBidi"/>
                <w:color w:val="auto"/>
                <w:szCs w:val="21"/>
                <w:highlight w:val="none"/>
              </w:rPr>
            </w:pPr>
            <w:r>
              <w:rPr>
                <w:rFonts w:hint="eastAsia" w:ascii="宋体" w:hAnsi="宋体" w:eastAsiaTheme="minorEastAsia" w:cstheme="minorBidi"/>
                <w:color w:val="auto"/>
                <w:szCs w:val="21"/>
                <w:highlight w:val="none"/>
              </w:rPr>
              <w:t xml:space="preserve">5、持久起泡性（1min后)：≤25ml；</w:t>
            </w:r>
            <w:r/>
          </w:p>
          <w:p>
            <w:pPr>
              <w:pStyle w:val="837"/>
              <w:ind w:firstLine="0"/>
              <w:rPr>
                <w:rFonts w:ascii="宋体" w:hAnsi="宋体" w:eastAsiaTheme="minorEastAsia" w:cstheme="minorBidi"/>
                <w:color w:val="auto"/>
                <w:szCs w:val="21"/>
                <w:highlight w:val="none"/>
              </w:rPr>
            </w:pPr>
            <w:r>
              <w:rPr>
                <w:rFonts w:hint="eastAsia" w:ascii="宋体" w:hAnsi="宋体" w:eastAsiaTheme="minorEastAsia" w:cstheme="minorBidi"/>
                <w:color w:val="auto"/>
                <w:szCs w:val="21"/>
                <w:highlight w:val="none"/>
              </w:rPr>
              <w:t xml:space="preserve">6、倾倒性：倾倒后残余物：≤5%；</w:t>
            </w:r>
            <w:r/>
          </w:p>
          <w:p>
            <w:pPr>
              <w:pStyle w:val="837"/>
              <w:ind w:firstLine="420"/>
              <w:rPr>
                <w:rFonts w:ascii="宋体" w:hAnsi="宋体" w:eastAsiaTheme="minorEastAsia" w:cstheme="minorBidi"/>
                <w:color w:val="auto"/>
                <w:szCs w:val="21"/>
                <w:highlight w:val="none"/>
              </w:rPr>
            </w:pPr>
            <w:r>
              <w:rPr>
                <w:rFonts w:hint="eastAsia" w:ascii="宋体" w:hAnsi="宋体" w:eastAsiaTheme="minorEastAsia" w:cstheme="minorBidi"/>
                <w:color w:val="auto"/>
                <w:szCs w:val="21"/>
                <w:highlight w:val="none"/>
              </w:rPr>
              <w:t xml:space="preserve">       洗涤后残余物：≤0.5%；</w:t>
            </w:r>
            <w:r/>
          </w:p>
          <w:p>
            <w:pPr>
              <w:pStyle w:val="837"/>
              <w:ind w:firstLine="0"/>
              <w:rPr>
                <w:rFonts w:ascii="宋体" w:hAnsi="宋体" w:eastAsiaTheme="minorEastAsia" w:cstheme="minorBidi"/>
                <w:color w:val="auto"/>
                <w:szCs w:val="21"/>
                <w:highlight w:val="none"/>
              </w:rPr>
            </w:pPr>
            <w:r>
              <w:rPr>
                <w:rFonts w:hint="eastAsia" w:ascii="宋体" w:hAnsi="宋体" w:eastAsiaTheme="minorEastAsia" w:cstheme="minorBidi"/>
                <w:color w:val="auto"/>
                <w:szCs w:val="21"/>
                <w:highlight w:val="none"/>
              </w:rPr>
              <w:t xml:space="preserve">7、热贮稳定性：合格</w:t>
            </w:r>
            <w:r/>
          </w:p>
          <w:p>
            <w:pPr>
              <w:pStyle w:val="837"/>
              <w:ind w:firstLine="0"/>
              <w:rPr>
                <w:rFonts w:ascii="宋体" w:hAnsi="宋体" w:eastAsiaTheme="minorEastAsia" w:cstheme="minorBidi"/>
                <w:color w:val="auto"/>
                <w:szCs w:val="21"/>
                <w:highlight w:val="none"/>
              </w:rPr>
            </w:pPr>
            <w:r>
              <w:rPr>
                <w:rFonts w:hint="eastAsia" w:ascii="宋体" w:hAnsi="宋体" w:eastAsiaTheme="minorEastAsia" w:cstheme="minorBidi"/>
                <w:color w:val="auto"/>
                <w:szCs w:val="21"/>
                <w:highlight w:val="none"/>
              </w:rPr>
              <w:t xml:space="preserve">8、低温稳定性：合格</w:t>
            </w:r>
            <w:r/>
          </w:p>
          <w:p>
            <w:pPr>
              <w:pStyle w:val="837"/>
              <w:ind w:firstLine="0"/>
              <w:rPr>
                <w:rFonts w:ascii="宋体" w:hAnsi="宋体" w:eastAsiaTheme="minorEastAsia" w:cstheme="minorBidi"/>
                <w:color w:val="auto"/>
                <w:szCs w:val="21"/>
                <w:highlight w:val="none"/>
              </w:rPr>
            </w:pPr>
            <w:r>
              <w:rPr>
                <w:rFonts w:hint="eastAsia" w:ascii="宋体" w:hAnsi="宋体" w:eastAsiaTheme="minorEastAsia" w:cstheme="minorBidi"/>
                <w:color w:val="auto"/>
                <w:szCs w:val="21"/>
                <w:highlight w:val="none"/>
              </w:rPr>
              <w:t xml:space="preserve">9</w:t>
            </w:r>
            <w:r>
              <w:rPr>
                <w:rFonts w:ascii="宋体" w:hAnsi="宋体" w:eastAsiaTheme="minorEastAsia" w:cstheme="minorBidi"/>
                <w:color w:val="auto"/>
                <w:szCs w:val="21"/>
                <w:highlight w:val="none"/>
              </w:rPr>
              <w:t xml:space="preserve">、</w:t>
            </w:r>
            <w:r>
              <w:rPr>
                <w:rFonts w:hint="eastAsia" w:ascii="宋体" w:hAnsi="宋体" w:eastAsiaTheme="minorEastAsia" w:cstheme="minorBidi"/>
                <w:color w:val="auto"/>
                <w:szCs w:val="21"/>
                <w:highlight w:val="none"/>
              </w:rPr>
              <w:t xml:space="preserve">剂型：悬浮剂；</w:t>
            </w:r>
            <w:r/>
          </w:p>
          <w:p>
            <w:pPr>
              <w:pStyle w:val="837"/>
              <w:ind w:firstLine="0"/>
              <w:rPr>
                <w:rFonts w:ascii="宋体" w:hAnsi="宋体" w:eastAsiaTheme="minorEastAsia" w:cstheme="minorBidi"/>
                <w:color w:val="auto"/>
                <w:szCs w:val="21"/>
                <w:highlight w:val="none"/>
              </w:rPr>
            </w:pPr>
            <w:r>
              <w:rPr>
                <w:rFonts w:ascii="宋体" w:hAnsi="宋体" w:eastAsiaTheme="minorEastAsia" w:cstheme="minorBidi"/>
                <w:color w:val="auto"/>
                <w:szCs w:val="21"/>
                <w:highlight w:val="none"/>
              </w:rPr>
              <w:t xml:space="preserve">1</w:t>
            </w:r>
            <w:r>
              <w:rPr>
                <w:rFonts w:hint="eastAsia" w:ascii="宋体" w:hAnsi="宋体" w:eastAsiaTheme="minorEastAsia" w:cstheme="minorBidi"/>
                <w:color w:val="auto"/>
                <w:szCs w:val="21"/>
                <w:highlight w:val="none"/>
              </w:rPr>
              <w:t xml:space="preserve">0</w:t>
            </w:r>
            <w:r>
              <w:rPr>
                <w:rFonts w:ascii="宋体" w:hAnsi="宋体" w:eastAsiaTheme="minorEastAsia" w:cstheme="minorBidi"/>
                <w:color w:val="auto"/>
                <w:szCs w:val="21"/>
                <w:highlight w:val="none"/>
              </w:rPr>
              <w:t xml:space="preserve">、</w:t>
            </w:r>
            <w:r>
              <w:rPr>
                <w:rFonts w:hint="eastAsia" w:ascii="宋体" w:hAnsi="宋体" w:eastAsiaTheme="minorEastAsia" w:cstheme="minorBidi"/>
                <w:color w:val="auto"/>
                <w:szCs w:val="21"/>
                <w:highlight w:val="none"/>
              </w:rPr>
              <w:t xml:space="preserve">毒性：低毒；</w:t>
            </w:r>
            <w:r/>
          </w:p>
          <w:p>
            <w:pPr>
              <w:pStyle w:val="837"/>
              <w:ind w:firstLine="0"/>
              <w:rPr>
                <w:rFonts w:ascii="宋体" w:hAnsi="宋体" w:eastAsiaTheme="minorEastAsia" w:cstheme="minorBidi"/>
                <w:color w:val="auto"/>
                <w:szCs w:val="21"/>
                <w:highlight w:val="none"/>
              </w:rPr>
            </w:pPr>
            <w:r>
              <w:rPr>
                <w:rFonts w:hint="eastAsia" w:ascii="宋体" w:hAnsi="宋体" w:eastAsiaTheme="minorEastAsia" w:cstheme="minorBidi"/>
                <w:color w:val="auto"/>
                <w:szCs w:val="21"/>
                <w:highlight w:val="none"/>
              </w:rPr>
              <w:t xml:space="preserve">11、外观：应是可流动的、白色的粘稠液体。在存放过程中，可能出现分层或沉淀，但经手摇动，应恢复原状，不应有结块。</w:t>
            </w:r>
            <w:r/>
          </w:p>
          <w:p>
            <w:pPr>
              <w:rPr>
                <w:rFonts w:ascii="宋体" w:hAnsi="宋体"/>
                <w:color w:val="auto"/>
                <w:szCs w:val="21"/>
                <w:highlight w:val="none"/>
              </w:rPr>
            </w:pPr>
            <w:r>
              <w:rPr>
                <w:rFonts w:hint="eastAsia" w:ascii="宋体" w:hAnsi="宋体" w:eastAsiaTheme="minorEastAsia" w:cstheme="minorBidi"/>
                <w:color w:val="auto"/>
                <w:szCs w:val="21"/>
                <w:highlight w:val="none"/>
              </w:rPr>
              <w:t xml:space="preserve">12、包装规格：20kg/桶（塑料桶）。</w:t>
            </w:r>
            <w:r/>
          </w:p>
        </w:tc>
      </w:tr>
      <w:tr>
        <w:trPr>
          <w:jc w:val="center"/>
          <w:trHeight w:val="671"/>
        </w:trPr>
        <w:tc>
          <w:tcPr>
            <w:tcW w:w="518"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W w:w="1220" w:type="dxa"/>
            <w:vAlign w:val="center"/>
            <w:textDirection w:val="lrTb"/>
            <w:noWrap w:val="false"/>
          </w:tcPr>
          <w:p>
            <w:pPr>
              <w:jc w:val="center"/>
              <w:rPr>
                <w:color w:val="auto"/>
                <w:szCs w:val="21"/>
                <w:highlight w:val="none"/>
              </w:rPr>
            </w:pPr>
            <w:r>
              <w:rPr>
                <w:rFonts w:hint="eastAsia" w:ascii="宋体" w:hAnsi="宋体"/>
                <w:color w:val="auto"/>
                <w:szCs w:val="21"/>
                <w:highlight w:val="none"/>
              </w:rPr>
              <w:t xml:space="preserve">全时智能监</w:t>
            </w:r>
            <w:r>
              <w:rPr>
                <w:rFonts w:hint="eastAsia"/>
                <w:color w:val="auto"/>
                <w:szCs w:val="21"/>
                <w:highlight w:val="none"/>
              </w:rPr>
              <w:t xml:space="preserve">测装置</w:t>
            </w:r>
            <w:r/>
          </w:p>
        </w:tc>
        <w:tc>
          <w:tcPr>
            <w:tcW w:w="1063" w:type="dxa"/>
            <w:vAlign w:val="center"/>
            <w:textDirection w:val="lrTb"/>
            <w:noWrap w:val="false"/>
          </w:tcPr>
          <w:p>
            <w:pPr>
              <w:jc w:val="center"/>
              <w:rPr>
                <w:color w:val="auto"/>
                <w:highlight w:val="none"/>
              </w:rPr>
            </w:pPr>
            <w:r>
              <w:rPr>
                <w:rFonts w:hint="eastAsia" w:ascii="宋体" w:hAnsi="宋体"/>
                <w:color w:val="auto"/>
                <w:szCs w:val="21"/>
                <w:highlight w:val="none"/>
              </w:rPr>
              <w:t xml:space="preserve">50</w:t>
            </w:r>
            <w:r>
              <w:rPr>
                <w:rFonts w:hint="eastAsia"/>
                <w:color w:val="auto"/>
                <w:highlight w:val="none"/>
              </w:rPr>
              <w:t xml:space="preserve">套</w:t>
            </w:r>
            <w:r/>
          </w:p>
        </w:tc>
        <w:tc>
          <w:tcPr>
            <w:tcW w:w="5579" w:type="dxa"/>
            <w:textDirection w:val="lrTb"/>
            <w:noWrap w:val="false"/>
          </w:tcPr>
          <w:p>
            <w:pPr>
              <w:jc w:val="left"/>
              <w:rPr>
                <w:rFonts w:ascii="宋体" w:hAnsi="宋体" w:cs="宋体"/>
                <w:b/>
                <w:bCs/>
                <w:color w:val="auto"/>
                <w:szCs w:val="21"/>
                <w:highlight w:val="none"/>
              </w:rPr>
            </w:pPr>
            <w:r>
              <w:rPr>
                <w:rFonts w:hint="eastAsia" w:ascii="宋体" w:hAnsi="宋体" w:cs="宋体"/>
                <w:b/>
                <w:bCs/>
                <w:color w:val="auto"/>
                <w:szCs w:val="21"/>
                <w:highlight w:val="none"/>
              </w:rPr>
              <w:t xml:space="preserve">含监测端、监测饵料、饵站</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1、由白蚁智能监测装置和配套软件(蚁情可视化监测平台、小程序终端)组成</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2、具备自动监测；人工巡检免开仓；数据采集、统计、分析、传输、预警；可视化展示及查看监测端状态等功能。</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3、装置整体长度：190 mm -250 mm  </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4、装置直径：50 mm -80 mm    </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5、装置顶盖：60 mm -130 mm    </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6、防腐蚀性能：在中性盐雾环境中放置24小时后，装置表面应无明显腐蚀现象，且能够正常工作。</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7、工作温度：-10℃～55℃</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8、防护等级：监测端外壳防护等级≥IPX8</w:t>
            </w:r>
            <w:r/>
          </w:p>
          <w:p>
            <w:pPr>
              <w:pStyle w:val="1012"/>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9、监测端电池容量：大于2000mAh</w:t>
            </w:r>
            <w:r/>
          </w:p>
          <w:p>
            <w:pPr>
              <w:pStyle w:val="1012"/>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10、采用4G以上模组，支持移动/联通/电信运营商</w:t>
            </w:r>
            <w:r/>
          </w:p>
          <w:p>
            <w:pPr>
              <w:pStyle w:val="1012"/>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11、监测端</w:t>
            </w:r>
            <w:r>
              <w:rPr>
                <w:rFonts w:ascii="宋体" w:hAnsi="宋体" w:eastAsia="宋体" w:cs="宋体"/>
                <w:color w:val="auto"/>
                <w:sz w:val="21"/>
                <w:szCs w:val="21"/>
                <w:highlight w:val="none"/>
              </w:rPr>
              <w:t xml:space="preserve">通讯费</w:t>
            </w:r>
            <w:r>
              <w:rPr>
                <w:rFonts w:hint="eastAsia" w:ascii="宋体" w:hAnsi="宋体" w:eastAsia="宋体" w:cs="宋体"/>
                <w:color w:val="auto"/>
                <w:sz w:val="21"/>
                <w:szCs w:val="21"/>
                <w:highlight w:val="none"/>
              </w:rPr>
              <w:t xml:space="preserve">大于伍</w:t>
            </w:r>
            <w:r>
              <w:rPr>
                <w:rFonts w:ascii="宋体" w:hAnsi="宋体" w:eastAsia="宋体" w:cs="宋体"/>
                <w:color w:val="auto"/>
                <w:sz w:val="21"/>
                <w:szCs w:val="21"/>
                <w:highlight w:val="none"/>
              </w:rPr>
              <w:t xml:space="preserve">年（产品出厂激活开始计算）</w:t>
            </w:r>
            <w:r/>
          </w:p>
          <w:p>
            <w:pPr>
              <w:rPr>
                <w:rFonts w:ascii="宋体" w:hAnsi="宋体"/>
                <w:color w:val="auto"/>
                <w:szCs w:val="21"/>
                <w:highlight w:val="none"/>
              </w:rPr>
            </w:pPr>
            <w:r>
              <w:rPr>
                <w:rFonts w:hint="eastAsia" w:ascii="宋体" w:hAnsi="宋体" w:cs="宋体"/>
                <w:color w:val="auto"/>
                <w:szCs w:val="21"/>
                <w:highlight w:val="none"/>
              </w:rPr>
              <w:t xml:space="preserve">12、饵料要求：（1）需与装置配套；（2）白蚁喜食.在完整情况下可以持续使用，若被白蚁取食或损坏则便于更换。</w:t>
            </w:r>
            <w:r/>
          </w:p>
        </w:tc>
      </w:tr>
    </w:tbl>
    <w:p>
      <w:pPr>
        <w:pStyle w:val="804"/>
        <w:ind w:left="0"/>
        <w:rPr>
          <w:color w:val="auto"/>
          <w:highlight w:val="none"/>
        </w:rPr>
      </w:pPr>
      <w:r>
        <w:rPr>
          <w:color w:val="auto"/>
          <w:highlight w:val="none"/>
        </w:rPr>
      </w:r>
      <w:r/>
    </w:p>
    <w:p>
      <w:pPr>
        <w:ind w:firstLine="316"/>
        <w:spacing w:line="360" w:lineRule="auto"/>
        <w:tabs>
          <w:tab w:val="left" w:pos="1905"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二、其他要求</w:t>
      </w:r>
      <w:r/>
    </w:p>
    <w:p>
      <w:pPr>
        <w:ind w:firstLine="420"/>
        <w:spacing w:line="360" w:lineRule="auto"/>
        <w:tabs>
          <w:tab w:val="left" w:pos="1905" w:leader="none"/>
        </w:tabs>
        <w:rPr>
          <w:rFonts w:ascii="宋体" w:hAnsi="宋体"/>
          <w:i/>
          <w:iCs/>
          <w:color w:val="auto"/>
          <w:szCs w:val="21"/>
          <w:highlight w:val="none"/>
          <w:u w:val="single"/>
        </w:rPr>
      </w:pPr>
      <w:r>
        <w:rPr>
          <w:rFonts w:hint="eastAsia" w:ascii="宋体" w:hAnsi="宋体"/>
          <w:i/>
          <w:iCs/>
          <w:color w:val="auto"/>
          <w:szCs w:val="21"/>
          <w:highlight w:val="none"/>
          <w:u w:val="single"/>
        </w:rPr>
        <w:t xml:space="preserve">1、药品毒性要求：安全、低毒、</w:t>
      </w:r>
      <w:r>
        <w:rPr>
          <w:rFonts w:hint="eastAsia" w:ascii="宋体" w:hAnsi="宋体" w:cs="宋体"/>
          <w:i/>
          <w:iCs/>
          <w:color w:val="auto"/>
          <w:szCs w:val="21"/>
          <w:highlight w:val="none"/>
          <w:u w:val="single"/>
        </w:rPr>
        <w:t xml:space="preserve">无味。</w:t>
      </w:r>
      <w:r>
        <w:rPr>
          <w:rFonts w:hint="eastAsia" w:ascii="宋体" w:hAnsi="宋体" w:cs="宋体"/>
          <w:b/>
          <w:i/>
          <w:iCs/>
          <w:color w:val="auto"/>
          <w:szCs w:val="21"/>
          <w:highlight w:val="none"/>
          <w:u w:val="single"/>
        </w:rPr>
        <w:t xml:space="preserve">（提供承诺书加盖供应商公章，格式自拟，系统上传）</w:t>
      </w:r>
      <w:r/>
    </w:p>
    <w:p>
      <w:pPr>
        <w:ind w:firstLine="420"/>
        <w:spacing w:line="360" w:lineRule="auto"/>
        <w:rPr>
          <w:rFonts w:ascii="宋体" w:hAnsi="宋体" w:cs="宋体"/>
          <w:b/>
          <w:i/>
          <w:iCs/>
          <w:color w:val="auto"/>
          <w:szCs w:val="21"/>
          <w:highlight w:val="none"/>
          <w:u w:val="single"/>
        </w:rPr>
      </w:pPr>
      <w:r>
        <w:rPr>
          <w:rFonts w:hint="eastAsia" w:ascii="宋体" w:hAnsi="宋体"/>
          <w:i/>
          <w:iCs/>
          <w:color w:val="auto"/>
          <w:szCs w:val="21"/>
          <w:highlight w:val="none"/>
          <w:u w:val="single"/>
        </w:rPr>
        <w:t xml:space="preserve">2、配送要求：</w:t>
      </w:r>
      <w:r>
        <w:rPr>
          <w:rFonts w:hint="eastAsia" w:ascii="宋体" w:hAnsi="宋体"/>
          <w:i/>
          <w:iCs/>
          <w:color w:val="auto"/>
          <w:szCs w:val="21"/>
          <w:highlight w:val="none"/>
          <w:u w:val="single"/>
          <w:lang w:val="en-US" w:eastAsia="zh-CN"/>
        </w:rPr>
        <w:t xml:space="preserve">药械</w:t>
      </w:r>
      <w:r>
        <w:rPr>
          <w:rFonts w:hint="eastAsia" w:ascii="宋体" w:hAnsi="宋体"/>
          <w:i/>
          <w:iCs/>
          <w:color w:val="auto"/>
          <w:szCs w:val="21"/>
          <w:highlight w:val="none"/>
          <w:u w:val="single"/>
        </w:rPr>
        <w:t xml:space="preserve">配送时间自接到采购人通知起不超过</w:t>
      </w:r>
      <w:r>
        <w:rPr>
          <w:rFonts w:ascii="宋体" w:hAnsi="宋体"/>
          <w:i/>
          <w:iCs/>
          <w:color w:val="auto"/>
          <w:szCs w:val="21"/>
          <w:highlight w:val="none"/>
          <w:u w:val="single"/>
        </w:rPr>
        <w:t xml:space="preserve">24</w:t>
      </w:r>
      <w:r>
        <w:rPr>
          <w:rFonts w:hint="eastAsia" w:ascii="宋体" w:hAnsi="宋体"/>
          <w:i/>
          <w:iCs/>
          <w:color w:val="auto"/>
          <w:szCs w:val="21"/>
          <w:highlight w:val="none"/>
          <w:u w:val="single"/>
        </w:rPr>
        <w:t xml:space="preserve">小时。</w:t>
      </w:r>
      <w:r>
        <w:rPr>
          <w:rFonts w:hint="eastAsia" w:ascii="宋体" w:hAnsi="宋体" w:cs="宋体"/>
          <w:b/>
          <w:i/>
          <w:iCs/>
          <w:color w:val="auto"/>
          <w:szCs w:val="21"/>
          <w:highlight w:val="none"/>
          <w:u w:val="single"/>
        </w:rPr>
        <w:t xml:space="preserve">（提供承诺书加盖供应商公章，格式自拟，系统上传）</w:t>
      </w:r>
      <w:r/>
    </w:p>
    <w:p>
      <w:pPr>
        <w:ind w:firstLine="420"/>
        <w:spacing w:line="360" w:lineRule="auto"/>
        <w:rPr>
          <w:rFonts w:ascii="宋体" w:hAnsi="宋体" w:cs="宋体"/>
          <w:b/>
          <w:i/>
          <w:iCs/>
          <w:color w:val="auto"/>
          <w:szCs w:val="21"/>
          <w:highlight w:val="none"/>
          <w:u w:val="single"/>
        </w:rPr>
      </w:pPr>
      <w:r>
        <w:rPr>
          <w:rFonts w:hint="eastAsia" w:ascii="宋体" w:hAnsi="宋体"/>
          <w:i/>
          <w:iCs/>
          <w:color w:val="auto"/>
          <w:szCs w:val="21"/>
          <w:highlight w:val="none"/>
          <w:u w:val="single"/>
        </w:rPr>
        <w:t xml:space="preserve">3、成交后，成交人与采购人签订合同前，成交人需提供农药生产型企业的农药登记证、农药生产许可证或农药生产批准证书原件及产品质量技术标准原件，采购单位对相关内容进行复核。</w:t>
      </w:r>
      <w:r>
        <w:rPr>
          <w:rFonts w:hint="eastAsia" w:ascii="宋体" w:hAnsi="宋体" w:cs="宋体"/>
          <w:b/>
          <w:i/>
          <w:iCs/>
          <w:color w:val="auto"/>
          <w:szCs w:val="21"/>
          <w:highlight w:val="none"/>
          <w:u w:val="single"/>
        </w:rPr>
        <w:t xml:space="preserve">（提供承诺书加盖供应商公章，格式自拟，系统上传）</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未按要求提供相关材料的，视为虚假响应，取消其成交资格，采购人将依法追究因其虚假响应造成的损失及费用，并根据《中华人民共和国</w:t>
      </w:r>
      <w:r>
        <w:rPr>
          <w:color w:val="auto"/>
          <w:highlight w:val="none"/>
        </w:rPr>
        <w:fldChar w:fldCharType="begin"/>
      </w:r>
      <w:r>
        <w:rPr>
          <w:color w:val="auto"/>
          <w:highlight w:val="none"/>
        </w:rPr>
        <w:instrText xml:space="preserve"> HYPERLINK "http://www.caigou2003.com/ll/rcjd/2539167.html" \t "http://www.caigou2003.com/tender/change/_blank" </w:instrText>
      </w:r>
      <w:r>
        <w:rPr>
          <w:color w:val="auto"/>
          <w:highlight w:val="none"/>
        </w:rPr>
        <w:fldChar w:fldCharType="separate"/>
      </w:r>
      <w:r>
        <w:rPr>
          <w:color w:val="auto"/>
          <w:highlight w:val="none"/>
        </w:rPr>
        <w:fldChar w:fldCharType="end"/>
      </w:r>
      <w:r>
        <w:rPr>
          <w:color w:val="auto"/>
          <w:highlight w:val="none"/>
        </w:rPr>
        <w:fldChar w:fldCharType="begin"/>
      </w:r>
      <w:r>
        <w:rPr>
          <w:color w:val="auto"/>
          <w:highlight w:val="none"/>
        </w:rPr>
        <w:instrText xml:space="preserve"> HYPERLINK "http://www.caigou2003.com/ll/rcjd/2539166.html" \t "http://www.caigou2003.com/tender/change/_blank" </w:instrText>
      </w:r>
      <w:r>
        <w:rPr>
          <w:color w:val="auto"/>
          <w:highlight w:val="none"/>
        </w:rPr>
        <w:fldChar w:fldCharType="separate"/>
      </w:r>
      <w:r>
        <w:rPr>
          <w:rFonts w:hint="eastAsia" w:ascii="宋体" w:hAnsi="宋体"/>
          <w:color w:val="auto"/>
          <w:szCs w:val="21"/>
          <w:highlight w:val="none"/>
        </w:rPr>
        <w:t xml:space="preserve">政府采购法</w:t>
      </w:r>
      <w:r>
        <w:rPr>
          <w:rFonts w:hint="eastAsia" w:ascii="宋体" w:hAnsi="宋体"/>
          <w:color w:val="auto"/>
          <w:szCs w:val="21"/>
          <w:highlight w:val="none"/>
        </w:rPr>
        <w:fldChar w:fldCharType="end"/>
      </w:r>
      <w:r>
        <w:rPr>
          <w:rFonts w:hint="eastAsia" w:ascii="宋体" w:hAnsi="宋体"/>
          <w:color w:val="auto"/>
          <w:szCs w:val="21"/>
          <w:highlight w:val="none"/>
        </w:rPr>
        <w:t xml:space="preserve">实施条例》第四十九条，采购人可以按照评审报告推荐的中标或者成交候选人名单排序，确定下一候选人为中标或者成交供应商，也可以重新开展政府采购活动。</w:t>
      </w:r>
      <w:r/>
    </w:p>
    <w:p>
      <w:pPr>
        <w:ind w:firstLine="420"/>
        <w:spacing w:line="360" w:lineRule="auto"/>
        <w:rPr>
          <w:rFonts w:ascii="宋体" w:hAnsi="宋体"/>
          <w:i/>
          <w:iCs/>
          <w:color w:val="auto"/>
          <w:szCs w:val="21"/>
          <w:highlight w:val="none"/>
          <w:u w:val="single"/>
        </w:rPr>
      </w:pPr>
      <w:r>
        <w:rPr>
          <w:rFonts w:hint="eastAsia" w:ascii="宋体" w:hAnsi="宋体"/>
          <w:i/>
          <w:iCs/>
          <w:color w:val="auto"/>
          <w:szCs w:val="21"/>
          <w:highlight w:val="none"/>
          <w:u w:val="single"/>
        </w:rPr>
        <w:t xml:space="preserve">4、质量要求：本次采购产品必须符合国家标准，并保证其各项检测指标达到国家规范要求，其安全性能符合国家标准要求。</w:t>
      </w:r>
      <w:r>
        <w:rPr>
          <w:rFonts w:hint="eastAsia" w:ascii="宋体" w:hAnsi="宋体" w:cs="宋体"/>
          <w:b/>
          <w:i/>
          <w:iCs/>
          <w:color w:val="auto"/>
          <w:szCs w:val="21"/>
          <w:highlight w:val="none"/>
          <w:u w:val="single"/>
        </w:rPr>
        <w:t xml:space="preserve">（提供承诺书加盖供应商公章，格式自拟，系统上传）</w:t>
      </w:r>
      <w:r/>
    </w:p>
    <w:p>
      <w:pPr>
        <w:ind w:firstLine="420"/>
        <w:spacing w:line="360" w:lineRule="auto"/>
        <w:rPr>
          <w:rFonts w:ascii="宋体" w:hAnsi="宋体"/>
          <w:bCs/>
          <w:i/>
          <w:iCs/>
          <w:color w:val="auto"/>
          <w:szCs w:val="21"/>
          <w:highlight w:val="none"/>
          <w:u w:val="single"/>
        </w:rPr>
      </w:pPr>
      <w:r>
        <w:rPr>
          <w:rFonts w:hint="eastAsia" w:ascii="宋体" w:hAnsi="宋体"/>
          <w:bCs/>
          <w:i/>
          <w:iCs/>
          <w:color w:val="auto"/>
          <w:szCs w:val="21"/>
          <w:highlight w:val="none"/>
          <w:u w:val="single"/>
        </w:rPr>
        <w:t xml:space="preserve">5、技术服务要求：</w:t>
      </w:r>
      <w:r/>
    </w:p>
    <w:p>
      <w:pPr>
        <w:ind w:firstLine="420"/>
        <w:spacing w:line="360" w:lineRule="auto"/>
        <w:rPr>
          <w:rFonts w:ascii="宋体" w:hAnsi="宋体"/>
          <w:bCs/>
          <w:i/>
          <w:iCs/>
          <w:color w:val="auto"/>
          <w:szCs w:val="21"/>
          <w:highlight w:val="none"/>
          <w:u w:val="single"/>
        </w:rPr>
      </w:pPr>
      <w:r>
        <w:rPr>
          <w:rFonts w:hint="eastAsia" w:ascii="宋体" w:hAnsi="宋体"/>
          <w:bCs/>
          <w:i/>
          <w:iCs/>
          <w:color w:val="auto"/>
          <w:szCs w:val="21"/>
          <w:highlight w:val="none"/>
          <w:u w:val="single"/>
        </w:rPr>
        <w:t xml:space="preserve">（1）所有供货产品应具备该类产品的功能要求，无瑕疵和缺陷，质量为合格产品。</w:t>
      </w:r>
      <w:r>
        <w:rPr>
          <w:rFonts w:hint="eastAsia" w:ascii="宋体" w:hAnsi="宋体" w:cs="宋体"/>
          <w:b/>
          <w:i/>
          <w:iCs/>
          <w:color w:val="auto"/>
          <w:szCs w:val="21"/>
          <w:highlight w:val="none"/>
          <w:u w:val="single"/>
        </w:rPr>
        <w:t xml:space="preserve">（提供承诺书加盖供应商公章，格式自拟，系统上传）</w:t>
      </w:r>
      <w:r/>
    </w:p>
    <w:p>
      <w:pPr>
        <w:ind w:firstLine="420"/>
        <w:spacing w:line="360" w:lineRule="auto"/>
        <w:rPr>
          <w:rFonts w:ascii="宋体" w:hAnsi="宋体"/>
          <w:bCs/>
          <w:i/>
          <w:iCs/>
          <w:color w:val="auto"/>
          <w:szCs w:val="21"/>
          <w:highlight w:val="none"/>
          <w:u w:val="single"/>
        </w:rPr>
      </w:pPr>
      <w:r>
        <w:rPr>
          <w:rFonts w:hint="eastAsia" w:ascii="宋体" w:hAnsi="宋体"/>
          <w:bCs/>
          <w:i/>
          <w:iCs/>
          <w:color w:val="auto"/>
          <w:szCs w:val="21"/>
          <w:highlight w:val="none"/>
          <w:u w:val="single"/>
        </w:rPr>
        <w:t xml:space="preserve">（2）售后服务：供应商应以优良的服务态度，便利、快捷的方式在</w:t>
      </w:r>
      <w:r>
        <w:rPr>
          <w:rFonts w:ascii="宋体" w:hAnsi="宋体"/>
          <w:bCs/>
          <w:i/>
          <w:iCs/>
          <w:color w:val="auto"/>
          <w:szCs w:val="21"/>
          <w:highlight w:val="none"/>
          <w:u w:val="single"/>
        </w:rPr>
        <w:t xml:space="preserve">1</w:t>
      </w:r>
      <w:r>
        <w:rPr>
          <w:rFonts w:hint="eastAsia" w:ascii="宋体" w:hAnsi="宋体"/>
          <w:bCs/>
          <w:i/>
          <w:iCs/>
          <w:color w:val="auto"/>
          <w:szCs w:val="21"/>
          <w:highlight w:val="none"/>
          <w:u w:val="single"/>
        </w:rPr>
        <w:t xml:space="preserve">小时内响应，并在</w:t>
      </w:r>
      <w:r>
        <w:rPr>
          <w:rFonts w:ascii="宋体" w:hAnsi="宋体"/>
          <w:bCs/>
          <w:i/>
          <w:iCs/>
          <w:color w:val="auto"/>
          <w:szCs w:val="21"/>
          <w:highlight w:val="none"/>
          <w:u w:val="single"/>
        </w:rPr>
        <w:t xml:space="preserve">24</w:t>
      </w:r>
      <w:r>
        <w:rPr>
          <w:rFonts w:hint="eastAsia" w:ascii="宋体" w:hAnsi="宋体"/>
          <w:bCs/>
          <w:i/>
          <w:iCs/>
          <w:color w:val="auto"/>
          <w:szCs w:val="21"/>
          <w:highlight w:val="none"/>
          <w:u w:val="single"/>
        </w:rPr>
        <w:t xml:space="preserve">小时内完成采购人提出的供货要求，全部产品要求至少壹年保质期（可以超出包装标注的保质期）；在使用过程中发生质量事故，</w:t>
      </w:r>
      <w:r>
        <w:rPr>
          <w:rFonts w:ascii="宋体" w:hAnsi="宋体"/>
          <w:bCs/>
          <w:i/>
          <w:iCs/>
          <w:color w:val="auto"/>
          <w:szCs w:val="21"/>
          <w:highlight w:val="none"/>
          <w:u w:val="single"/>
        </w:rPr>
        <w:t xml:space="preserve">1</w:t>
      </w:r>
      <w:r>
        <w:rPr>
          <w:rFonts w:hint="eastAsia" w:ascii="宋体" w:hAnsi="宋体"/>
          <w:bCs/>
          <w:i/>
          <w:iCs/>
          <w:color w:val="auto"/>
          <w:szCs w:val="21"/>
          <w:highlight w:val="none"/>
          <w:u w:val="single"/>
        </w:rPr>
        <w:t xml:space="preserve">小时内响应，</w:t>
      </w:r>
      <w:r>
        <w:rPr>
          <w:rFonts w:ascii="宋体" w:hAnsi="宋体"/>
          <w:bCs/>
          <w:i/>
          <w:iCs/>
          <w:color w:val="auto"/>
          <w:szCs w:val="21"/>
          <w:highlight w:val="none"/>
          <w:u w:val="single"/>
        </w:rPr>
        <w:t xml:space="preserve">24</w:t>
      </w:r>
      <w:r>
        <w:rPr>
          <w:rFonts w:hint="eastAsia" w:ascii="宋体" w:hAnsi="宋体"/>
          <w:bCs/>
          <w:i/>
          <w:iCs/>
          <w:color w:val="auto"/>
          <w:szCs w:val="21"/>
          <w:highlight w:val="none"/>
          <w:u w:val="single"/>
        </w:rPr>
        <w:t xml:space="preserve">小时内达到现场处理并解决，重大事故处理时限不超过</w:t>
      </w:r>
      <w:r>
        <w:rPr>
          <w:rFonts w:ascii="宋体" w:hAnsi="宋体"/>
          <w:bCs/>
          <w:i/>
          <w:iCs/>
          <w:color w:val="auto"/>
          <w:szCs w:val="21"/>
          <w:highlight w:val="none"/>
          <w:u w:val="single"/>
        </w:rPr>
        <w:t xml:space="preserve">48</w:t>
      </w:r>
      <w:r>
        <w:rPr>
          <w:rFonts w:hint="eastAsia" w:ascii="宋体" w:hAnsi="宋体"/>
          <w:bCs/>
          <w:i/>
          <w:iCs/>
          <w:color w:val="auto"/>
          <w:szCs w:val="21"/>
          <w:highlight w:val="none"/>
          <w:u w:val="single"/>
        </w:rPr>
        <w:t xml:space="preserve">小时；免费送货上门，负责卸货，并负责卸货过程的安全，保证产品的完整，因运输和卸货造成破损，由成交人无偿调换。</w:t>
      </w:r>
      <w:r>
        <w:rPr>
          <w:rFonts w:hint="eastAsia" w:ascii="宋体" w:hAnsi="宋体" w:cs="宋体"/>
          <w:b/>
          <w:i/>
          <w:iCs/>
          <w:color w:val="auto"/>
          <w:szCs w:val="21"/>
          <w:highlight w:val="none"/>
          <w:u w:val="single"/>
        </w:rPr>
        <w:t xml:space="preserve">（提供承诺书加盖供应商公章，格式自拟，系统上传）</w:t>
      </w:r>
      <w:r/>
    </w:p>
    <w:p>
      <w:pPr>
        <w:ind w:firstLine="420"/>
        <w:spacing w:line="360" w:lineRule="auto"/>
        <w:rPr>
          <w:rFonts w:ascii="宋体" w:hAnsi="宋体"/>
          <w:bCs/>
          <w:i/>
          <w:iCs/>
          <w:color w:val="auto"/>
          <w:szCs w:val="21"/>
          <w:highlight w:val="none"/>
          <w:u w:val="single"/>
        </w:rPr>
      </w:pPr>
      <w:r>
        <w:rPr>
          <w:rFonts w:hint="eastAsia" w:ascii="宋体" w:hAnsi="宋体"/>
          <w:bCs/>
          <w:i/>
          <w:iCs/>
          <w:color w:val="auto"/>
          <w:szCs w:val="21"/>
          <w:highlight w:val="none"/>
          <w:u w:val="single"/>
        </w:rPr>
        <w:t xml:space="preserve">（3）供应商必须提供产品生产厂家、联系方式、联系人等项目清单。</w:t>
      </w:r>
      <w:r>
        <w:rPr>
          <w:rFonts w:hint="eastAsia" w:ascii="宋体" w:hAnsi="宋体" w:cs="宋体"/>
          <w:b/>
          <w:i/>
          <w:iCs/>
          <w:color w:val="auto"/>
          <w:szCs w:val="21"/>
          <w:highlight w:val="none"/>
          <w:u w:val="single"/>
        </w:rPr>
        <w:t xml:space="preserve">（提供项目清单，格式自拟，系统上传）</w:t>
      </w:r>
      <w:r/>
    </w:p>
    <w:p>
      <w:pPr>
        <w:ind w:firstLine="420"/>
        <w:jc w:val="left"/>
        <w:spacing w:line="360" w:lineRule="auto"/>
        <w:rPr>
          <w:i/>
          <w:iCs/>
          <w:color w:val="auto"/>
          <w:highlight w:val="none"/>
          <w:u w:val="single"/>
        </w:rPr>
      </w:pPr>
      <w:r>
        <w:rPr>
          <w:rFonts w:hint="eastAsia" w:ascii="宋体" w:hAnsi="宋体"/>
          <w:bCs/>
          <w:color w:val="auto"/>
          <w:szCs w:val="21"/>
          <w:highlight w:val="none"/>
        </w:rPr>
        <w:t xml:space="preserve">（4）供应商在响应文件中承诺事项如有虚假，将会导致采购人在履行合同时扣除虚假部分款项或拒绝接受不符合要求的产品直至解除合同。</w:t>
      </w:r>
      <w:r/>
    </w:p>
    <w:p>
      <w:pPr>
        <w:ind w:firstLine="420"/>
        <w:jc w:val="left"/>
        <w:spacing w:line="360" w:lineRule="auto"/>
        <w:rPr>
          <w:rFonts w:ascii="宋体" w:hAnsi="宋体"/>
          <w:bCs/>
          <w:i/>
          <w:iCs/>
          <w:color w:val="auto"/>
          <w:szCs w:val="21"/>
          <w:highlight w:val="none"/>
          <w:u w:val="single"/>
        </w:rPr>
      </w:pPr>
      <w:r>
        <w:rPr>
          <w:rFonts w:hint="eastAsia" w:ascii="宋体" w:hAnsi="宋体"/>
          <w:bCs/>
          <w:color w:val="auto"/>
          <w:szCs w:val="21"/>
          <w:highlight w:val="none"/>
        </w:rPr>
        <w:t xml:space="preserve">6、成交供应商不得以任何方式转包或分包本项目。</w:t>
      </w:r>
      <w:r/>
    </w:p>
    <w:p>
      <w:pPr>
        <w:ind w:firstLine="420"/>
        <w:spacing w:line="360" w:lineRule="auto"/>
        <w:rPr>
          <w:rFonts w:ascii="宋体"/>
          <w:bCs/>
          <w:color w:val="auto"/>
          <w:szCs w:val="21"/>
          <w:highlight w:val="none"/>
        </w:rPr>
      </w:pPr>
      <w:r>
        <w:rPr>
          <w:rFonts w:hint="eastAsia" w:ascii="宋体" w:hAnsi="宋体"/>
          <w:bCs/>
          <w:color w:val="auto"/>
          <w:szCs w:val="21"/>
          <w:highlight w:val="none"/>
        </w:rPr>
        <w:t xml:space="preserve">7、本次采购全部内容为“交钥匙”工程，所需货物、劳务、运输、装卸、装配、调试、验收、保险、整个项目正常可靠运行所必须的各项费用及伴随服务费用等均包含在报价内；请各谈判供应商真考虑其各种风险。除合同另有规定之外，采购人不再另行支付。</w:t>
      </w:r>
      <w:r/>
    </w:p>
    <w:p>
      <w:pPr>
        <w:ind w:firstLine="420"/>
        <w:spacing w:line="360" w:lineRule="auto"/>
        <w:rPr>
          <w:rFonts w:ascii="宋体" w:hAnsi="宋体" w:eastAsia="Calibri"/>
          <w:bCs/>
          <w:i/>
          <w:iCs/>
          <w:color w:val="auto"/>
          <w:szCs w:val="21"/>
          <w:highlight w:val="none"/>
          <w:u w:val="single"/>
        </w:rPr>
      </w:pPr>
      <w:r>
        <w:rPr>
          <w:rFonts w:hint="eastAsia" w:ascii="宋体" w:hAnsi="宋体"/>
          <w:bCs/>
          <w:i/>
          <w:iCs/>
          <w:color w:val="auto"/>
          <w:szCs w:val="21"/>
          <w:highlight w:val="none"/>
          <w:u w:val="single"/>
        </w:rPr>
        <w:t xml:space="preserve">8</w:t>
      </w:r>
      <w:r>
        <w:rPr>
          <w:rFonts w:hint="eastAsia" w:ascii="宋体" w:hAnsi="宋体" w:eastAsia="Calibri"/>
          <w:bCs/>
          <w:i/>
          <w:iCs/>
          <w:color w:val="auto"/>
          <w:szCs w:val="21"/>
          <w:highlight w:val="none"/>
          <w:u w:val="single"/>
        </w:rPr>
        <w:t xml:space="preserve">、供货周期要求：自合同签订之日起</w:t>
      </w:r>
      <w:r>
        <w:rPr>
          <w:rFonts w:hint="eastAsia" w:ascii="宋体" w:hAnsi="宋体"/>
          <w:bCs/>
          <w:i/>
          <w:iCs/>
          <w:color w:val="auto"/>
          <w:szCs w:val="21"/>
          <w:highlight w:val="none"/>
          <w:u w:val="single"/>
        </w:rPr>
        <w:t xml:space="preserve">，</w:t>
      </w:r>
      <w:r>
        <w:rPr>
          <w:rFonts w:hint="eastAsia" w:ascii="宋体" w:hAnsi="宋体" w:eastAsia="Calibri"/>
          <w:bCs/>
          <w:i/>
          <w:iCs/>
          <w:color w:val="auto"/>
          <w:szCs w:val="21"/>
          <w:highlight w:val="none"/>
          <w:u w:val="single"/>
        </w:rPr>
        <w:t xml:space="preserve">每月按采购人要求的数量和时间交付货物至指定地点，202</w:t>
      </w:r>
      <w:r>
        <w:rPr>
          <w:rFonts w:hint="eastAsia" w:ascii="宋体" w:hAnsi="宋体"/>
          <w:bCs/>
          <w:i/>
          <w:iCs/>
          <w:color w:val="auto"/>
          <w:szCs w:val="21"/>
          <w:highlight w:val="none"/>
          <w:u w:val="single"/>
        </w:rPr>
        <w:t xml:space="preserve">6</w:t>
      </w:r>
      <w:r>
        <w:rPr>
          <w:rFonts w:hint="eastAsia" w:ascii="宋体" w:hAnsi="宋体" w:eastAsia="Calibri"/>
          <w:bCs/>
          <w:i/>
          <w:iCs/>
          <w:color w:val="auto"/>
          <w:szCs w:val="21"/>
          <w:highlight w:val="none"/>
          <w:u w:val="single"/>
        </w:rPr>
        <w:t xml:space="preserve">年12月底前完成该项目的全部内容，并完成全部验收、文档整理工作。</w:t>
      </w:r>
      <w:r>
        <w:rPr>
          <w:rFonts w:hint="eastAsia" w:ascii="宋体" w:hAnsi="宋体" w:cs="宋体"/>
          <w:b/>
          <w:i/>
          <w:iCs/>
          <w:color w:val="auto"/>
          <w:szCs w:val="21"/>
          <w:highlight w:val="none"/>
          <w:u w:val="single"/>
        </w:rPr>
        <w:t xml:space="preserve">（提供承诺书加盖供应商公章，格式自拟，系统上传）</w:t>
      </w:r>
      <w:r/>
    </w:p>
    <w:p>
      <w:pPr>
        <w:ind w:firstLine="420"/>
        <w:spacing w:line="360" w:lineRule="auto"/>
        <w:rPr>
          <w:rFonts w:ascii="宋体"/>
          <w:bCs/>
          <w:i/>
          <w:iCs/>
          <w:color w:val="auto"/>
          <w:szCs w:val="21"/>
          <w:highlight w:val="none"/>
          <w:u w:val="single"/>
        </w:rPr>
      </w:pPr>
      <w:r>
        <w:rPr>
          <w:rFonts w:hint="eastAsia" w:ascii="宋体" w:hAnsi="宋体"/>
          <w:bCs/>
          <w:i/>
          <w:iCs/>
          <w:color w:val="auto"/>
          <w:szCs w:val="21"/>
          <w:highlight w:val="none"/>
          <w:u w:val="single"/>
        </w:rPr>
        <w:t xml:space="preserve">10、所有货物在开箱检验时必须完好，无破损，配置与装箱单相符。货物外观清洁，标记编号以及等字体清晰、明确。</w:t>
      </w:r>
      <w:r>
        <w:rPr>
          <w:rFonts w:hint="eastAsia" w:ascii="宋体" w:hAnsi="宋体" w:cs="宋体"/>
          <w:b/>
          <w:i/>
          <w:iCs/>
          <w:color w:val="auto"/>
          <w:szCs w:val="21"/>
          <w:highlight w:val="none"/>
          <w:u w:val="single"/>
        </w:rPr>
        <w:t xml:space="preserve">（提供承诺书加盖供应商公章，格式自拟，系统上传）</w:t>
      </w:r>
      <w:r/>
    </w:p>
    <w:p>
      <w:pPr>
        <w:ind w:firstLine="420"/>
        <w:spacing w:line="360" w:lineRule="auto"/>
        <w:rPr>
          <w:rFonts w:ascii="宋体"/>
          <w:bCs/>
          <w:i/>
          <w:iCs/>
          <w:color w:val="auto"/>
          <w:szCs w:val="21"/>
          <w:highlight w:val="none"/>
          <w:u w:val="single"/>
        </w:rPr>
      </w:pPr>
      <w:r>
        <w:rPr>
          <w:rFonts w:hint="eastAsia" w:ascii="宋体" w:hAnsi="宋体"/>
          <w:bCs/>
          <w:color w:val="auto"/>
          <w:szCs w:val="21"/>
          <w:highlight w:val="none"/>
        </w:rPr>
        <w:t xml:space="preserve">11、供应商在实际供货时，若被发现提供的货物未能达到采购文件中的有关要求，将按有关法规进行处罚，采购人将有权单方面中止合同的执行</w:t>
      </w:r>
      <w:r>
        <w:rPr>
          <w:rFonts w:hint="eastAsia" w:ascii="宋体" w:hAnsi="宋体"/>
          <w:bCs/>
          <w:color w:val="auto"/>
          <w:szCs w:val="21"/>
          <w:highlight w:val="none"/>
          <w:lang w:val="en-US" w:eastAsia="zh-CN"/>
        </w:rPr>
        <w:t xml:space="preserve">直至解除合同</w:t>
      </w:r>
      <w:r>
        <w:rPr>
          <w:rFonts w:ascii="宋体"/>
          <w:bCs/>
          <w:color w:val="auto"/>
          <w:szCs w:val="21"/>
          <w:highlight w:val="none"/>
        </w:rPr>
        <w:t xml:space="preserve">,</w:t>
      </w:r>
      <w:r>
        <w:rPr>
          <w:rFonts w:hint="eastAsia" w:ascii="宋体" w:hAnsi="宋体"/>
          <w:bCs/>
          <w:color w:val="auto"/>
          <w:szCs w:val="21"/>
          <w:highlight w:val="none"/>
        </w:rPr>
        <w:t xml:space="preserve">并追究因成交供应商所提供的未达到所承诺准确率产品而产生的所有损失和责任。</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12、由成交供应商负责按国家相关标准进行货物包装，货物的包装均应有良好的防湿、防锈、防潮、防雨、防腐及防碰撞的措施，并适宜当地的气候条件。凡由于包装不良造成的损失和由此产生的费用均由成交供应商承担。</w:t>
      </w:r>
      <w:r/>
    </w:p>
    <w:p>
      <w:pPr>
        <w:ind w:firstLine="147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iCs/>
          <w:color w:val="auto"/>
          <w:szCs w:val="21"/>
          <w:highlight w:val="none"/>
        </w:rPr>
        <w:t xml:space="preserve"> </w:t>
      </w:r>
      <w:r>
        <w:rPr>
          <w:rFonts w:ascii="宋体" w:hAnsi="宋体" w:cs="宋体"/>
          <w:b/>
          <w:color w:val="auto"/>
          <w:sz w:val="24"/>
          <w:highlight w:val="none"/>
        </w:rPr>
        <w:t xml:space="preserve">采购标的对应的中小企业划分标准所属行业一览表</w:t>
      </w:r>
      <w:r/>
    </w:p>
    <w:tbl>
      <w:tblPr>
        <w:tblStyle w:val="828"/>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2"/>
        <w:gridCol w:w="2805"/>
        <w:gridCol w:w="3606"/>
      </w:tblGrid>
      <w:tr>
        <w:trPr>
          <w:jc w:val="center"/>
          <w:trHeight w:val="5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05"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0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对应中小企业划分标准所属行业</w:t>
            </w:r>
            <w:r/>
          </w:p>
        </w:tc>
      </w:tr>
      <w:tr>
        <w:trPr>
          <w:jc w:val="cente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05"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扬州市房屋安全和白蚁防治中心2026年白蚁防治</w:t>
            </w:r>
            <w:r>
              <w:rPr>
                <w:rFonts w:hint="eastAsia" w:ascii="宋体" w:hAnsi="宋体" w:cs="宋体"/>
                <w:color w:val="auto"/>
                <w:highlight w:val="none"/>
                <w:lang w:val="en-US" w:eastAsia="zh-CN"/>
              </w:rPr>
              <w:t xml:space="preserve">药械</w:t>
            </w:r>
            <w:r>
              <w:rPr>
                <w:rFonts w:hint="eastAsia" w:ascii="宋体" w:hAnsi="宋体" w:cs="宋体"/>
                <w:color w:val="auto"/>
                <w:sz w:val="24"/>
                <w:highlight w:val="none"/>
              </w:rPr>
              <w:t xml:space="preserve">采购项目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0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工业</w:t>
            </w:r>
            <w:r/>
          </w:p>
        </w:tc>
      </w:tr>
    </w:tbl>
    <w:p>
      <w:pPr>
        <w:pStyle w:val="788"/>
        <w:jc w:val="both"/>
        <w:rPr>
          <w:color w:val="auto"/>
          <w:highlight w:val="none"/>
        </w:rPr>
      </w:pPr>
      <w:r/>
      <w:bookmarkStart w:id="90" w:name="_Toc22235"/>
      <w:r/>
      <w:r/>
    </w:p>
    <w:p>
      <w:pPr>
        <w:pStyle w:val="788"/>
        <w:jc w:val="both"/>
        <w:rPr>
          <w:color w:val="auto"/>
          <w:highlight w:val="none"/>
        </w:rPr>
      </w:pPr>
      <w:r>
        <w:rPr>
          <w:color w:val="auto"/>
          <w:highlight w:val="none"/>
        </w:rPr>
      </w:r>
      <w:r/>
    </w:p>
    <w:p>
      <w:pPr>
        <w:rPr>
          <w:color w:val="auto"/>
          <w:highlight w:val="none"/>
        </w:rPr>
      </w:pPr>
      <w:r>
        <w:rPr>
          <w:color w:val="auto"/>
          <w:highlight w:val="none"/>
        </w:rPr>
      </w:r>
      <w:r/>
    </w:p>
    <w:p>
      <w:pPr>
        <w:pStyle w:val="836"/>
        <w:rPr>
          <w:color w:val="auto"/>
          <w:highlight w:val="none"/>
        </w:rPr>
      </w:pPr>
      <w:r>
        <w:rPr>
          <w:color w:val="auto"/>
          <w:highlight w:val="none"/>
        </w:rPr>
      </w:r>
      <w:r/>
    </w:p>
    <w:p>
      <w:pPr>
        <w:rPr>
          <w:color w:val="auto"/>
          <w:highlight w:val="none"/>
        </w:rPr>
      </w:pPr>
      <w:r>
        <w:rPr>
          <w:color w:val="auto"/>
          <w:highlight w:val="none"/>
        </w:rPr>
      </w:r>
      <w:r/>
    </w:p>
    <w:p>
      <w:pPr>
        <w:pStyle w:val="836"/>
        <w:rPr>
          <w:color w:val="auto"/>
          <w:highlight w:val="none"/>
        </w:rPr>
      </w:pPr>
      <w:r>
        <w:rPr>
          <w:color w:val="auto"/>
          <w:highlight w:val="none"/>
        </w:rPr>
      </w:r>
      <w:r/>
    </w:p>
    <w:p>
      <w:pPr>
        <w:rPr>
          <w:color w:val="auto"/>
          <w:highlight w:val="none"/>
        </w:rPr>
      </w:pPr>
      <w:r>
        <w:rPr>
          <w:color w:val="auto"/>
          <w:highlight w:val="none"/>
        </w:rPr>
      </w:r>
      <w:r/>
    </w:p>
    <w:p>
      <w:pPr>
        <w:pStyle w:val="836"/>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836"/>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788"/>
        <w:rPr>
          <w:color w:val="auto"/>
          <w:highlight w:val="none"/>
        </w:rPr>
      </w:pPr>
      <w:r>
        <w:rPr>
          <w:rFonts w:hint="eastAsia"/>
          <w:color w:val="auto"/>
          <w:highlight w:val="none"/>
        </w:rPr>
        <w:t xml:space="preserve">第五章 评标方法及评标标准</w:t>
      </w:r>
      <w:bookmarkEnd w:id="78"/>
      <w:r/>
      <w:bookmarkEnd w:id="79"/>
      <w:r/>
      <w:bookmarkEnd w:id="80"/>
      <w:r/>
      <w:bookmarkEnd w:id="90"/>
      <w:r/>
      <w:r/>
    </w:p>
    <w:p>
      <w:pPr>
        <w:pStyle w:val="999"/>
        <w:ind w:firstLine="422"/>
        <w:rPr>
          <w:rFonts w:ascii="宋体" w:hAnsi="宋体"/>
          <w:b/>
          <w:color w:val="auto"/>
          <w:sz w:val="21"/>
          <w:szCs w:val="21"/>
          <w:highlight w:val="none"/>
        </w:rPr>
      </w:pPr>
      <w:r>
        <w:rPr>
          <w:rFonts w:hint="eastAsia" w:ascii="宋体" w:hAnsi="宋体"/>
          <w:b/>
          <w:color w:val="auto"/>
          <w:sz w:val="21"/>
          <w:szCs w:val="21"/>
          <w:highlight w:val="none"/>
        </w:rPr>
        <w:t xml:space="preserve">一、评标方法</w:t>
      </w:r>
      <w:r/>
    </w:p>
    <w:p>
      <w:pPr>
        <w:pStyle w:val="999"/>
        <w:ind w:firstLine="420"/>
        <w:rPr>
          <w:rFonts w:ascii="宋体" w:hAnsi="宋体"/>
          <w:color w:val="auto"/>
          <w:sz w:val="21"/>
          <w:szCs w:val="21"/>
          <w:highlight w:val="none"/>
        </w:rPr>
      </w:pPr>
      <w:r/>
      <w:bookmarkStart w:id="91" w:name="_Toc449016388"/>
      <w:r/>
      <w:bookmarkStart w:id="92" w:name="_Toc449017024"/>
      <w:r>
        <w:rPr>
          <w:rFonts w:hint="eastAsia" w:ascii="宋体" w:hAnsi="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ascii="宋体" w:hAnsi="宋体"/>
          <w:b/>
          <w:color w:val="auto"/>
          <w:szCs w:val="21"/>
          <w:highlight w:val="none"/>
        </w:rPr>
      </w:pPr>
      <w:r>
        <w:rPr>
          <w:rFonts w:ascii="宋体" w:hAnsi="宋体"/>
          <w:b/>
          <w:color w:val="auto"/>
          <w:szCs w:val="21"/>
          <w:highlight w:val="none"/>
        </w:rPr>
        <w:t xml:space="preserve">二、</w:t>
      </w:r>
      <w:r>
        <w:rPr>
          <w:rFonts w:hint="eastAsia" w:ascii="宋体" w:hAnsi="宋体"/>
          <w:b/>
          <w:color w:val="auto"/>
          <w:szCs w:val="21"/>
          <w:highlight w:val="none"/>
        </w:rPr>
        <w:t xml:space="preserve">政府采购政策功能落实</w:t>
      </w:r>
      <w:bookmarkEnd w:id="91"/>
      <w:r/>
      <w:bookmarkEnd w:id="92"/>
      <w:r/>
      <w:r/>
    </w:p>
    <w:p>
      <w:pPr>
        <w:ind w:firstLine="420"/>
        <w:spacing w:line="360" w:lineRule="auto"/>
        <w:rPr>
          <w:color w:val="auto"/>
          <w:highlight w:val="none"/>
        </w:rPr>
      </w:pPr>
      <w:r>
        <w:rPr>
          <w:rFonts w:hint="eastAsia"/>
          <w:color w:val="auto"/>
          <w:highlight w:val="none"/>
        </w:rPr>
        <w:t xml:space="preserve">（一）、</w:t>
      </w:r>
      <w:r>
        <w:rPr>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ind w:firstLine="420"/>
        <w:spacing w:line="360" w:lineRule="auto"/>
        <w:rPr>
          <w:color w:val="auto"/>
          <w:highlight w:val="none"/>
        </w:rPr>
      </w:pPr>
      <w:r>
        <w:rPr>
          <w:color w:val="auto"/>
          <w:highlight w:val="none"/>
        </w:rPr>
        <w:t xml:space="preserve">1、小微型企业价格扣除</w:t>
      </w:r>
      <w:r/>
    </w:p>
    <w:p>
      <w:pPr>
        <w:ind w:firstLine="420"/>
        <w:spacing w:line="360" w:lineRule="auto"/>
        <w:rPr>
          <w:color w:val="auto"/>
          <w:highlight w:val="none"/>
        </w:rPr>
      </w:pPr>
      <w:r>
        <w:rPr>
          <w:color w:val="auto"/>
          <w:highlight w:val="none"/>
        </w:rPr>
        <w:t xml:space="preserve">（1）本项目对小型和微型企业产品给予</w:t>
      </w:r>
      <w:r>
        <w:rPr>
          <w:rFonts w:hint="eastAsia"/>
          <w:color w:val="auto"/>
          <w:highlight w:val="none"/>
        </w:rPr>
        <w:t xml:space="preserve">20</w:t>
      </w:r>
      <w:r>
        <w:rPr>
          <w:color w:val="auto"/>
          <w:highlight w:val="none"/>
        </w:rPr>
        <w:t xml:space="preserve">%的扣除价格，用扣除后的价格参与评审。</w:t>
      </w:r>
      <w:r/>
    </w:p>
    <w:p>
      <w:pPr>
        <w:ind w:firstLine="420"/>
        <w:spacing w:line="360" w:lineRule="auto"/>
        <w:rPr>
          <w:color w:val="auto"/>
          <w:highlight w:val="none"/>
        </w:rPr>
      </w:pPr>
      <w:r>
        <w:rPr>
          <w:color w:val="auto"/>
          <w:highlight w:val="none"/>
        </w:rPr>
        <w:t xml:space="preserve">（2）供应商需按照采购文件的要求提供相应的《</w:t>
      </w:r>
      <w:r>
        <w:rPr>
          <w:rFonts w:hint="eastAsia"/>
          <w:color w:val="auto"/>
          <w:highlight w:val="none"/>
        </w:rPr>
        <w:t xml:space="preserve">中小</w:t>
      </w:r>
      <w:r>
        <w:rPr>
          <w:color w:val="auto"/>
          <w:highlight w:val="none"/>
        </w:rPr>
        <w:t xml:space="preserve">企业声明函》。</w:t>
      </w:r>
      <w:r/>
    </w:p>
    <w:p>
      <w:pPr>
        <w:ind w:firstLine="420"/>
        <w:spacing w:line="360" w:lineRule="auto"/>
        <w:rPr>
          <w:color w:val="auto"/>
          <w:highlight w:val="none"/>
        </w:rPr>
      </w:pPr>
      <w:r>
        <w:rPr>
          <w:color w:val="auto"/>
          <w:highlight w:val="none"/>
        </w:rPr>
        <w:t xml:space="preserve">2、残疾人福利单位价格扣除</w:t>
      </w:r>
      <w:r/>
    </w:p>
    <w:p>
      <w:pPr>
        <w:ind w:firstLine="420"/>
        <w:spacing w:line="360" w:lineRule="auto"/>
        <w:rPr>
          <w:color w:val="auto"/>
          <w:highlight w:val="none"/>
        </w:rPr>
      </w:pPr>
      <w:r>
        <w:rPr>
          <w:color w:val="auto"/>
          <w:highlight w:val="none"/>
        </w:rPr>
        <w:t xml:space="preserve">（1）本项目对残疾人福利性单位视同小型、微型企业，给予</w:t>
      </w:r>
      <w:r>
        <w:rPr>
          <w:rFonts w:hint="eastAsia"/>
          <w:color w:val="auto"/>
          <w:highlight w:val="none"/>
        </w:rPr>
        <w:t xml:space="preserve">20</w:t>
      </w:r>
      <w:r>
        <w:rPr>
          <w:color w:val="auto"/>
          <w:highlight w:val="none"/>
        </w:rPr>
        <w:t xml:space="preserve">%的价格扣除，用扣除后的价格参与评审。</w:t>
      </w:r>
      <w:r/>
    </w:p>
    <w:p>
      <w:pPr>
        <w:ind w:firstLine="420"/>
        <w:spacing w:line="360" w:lineRule="auto"/>
        <w:rPr>
          <w:color w:val="auto"/>
          <w:highlight w:val="none"/>
        </w:rPr>
      </w:pPr>
      <w:r>
        <w:rPr>
          <w:color w:val="auto"/>
          <w:highlight w:val="none"/>
        </w:rPr>
        <w:t xml:space="preserve">（2）残疾人福利单位需按照采购文件的要求提供《残疾人福利性单位声明函》。</w:t>
      </w:r>
      <w:r/>
    </w:p>
    <w:p>
      <w:pPr>
        <w:ind w:firstLine="420"/>
        <w:spacing w:line="360" w:lineRule="auto"/>
        <w:rPr>
          <w:color w:val="auto"/>
          <w:highlight w:val="none"/>
        </w:rPr>
      </w:pPr>
      <w:r>
        <w:rPr>
          <w:color w:val="auto"/>
          <w:highlight w:val="none"/>
        </w:rPr>
        <w:t xml:space="preserve">（3）残疾人福利单位标准请参照《关于促进残疾人就业政府采购政策的通知》（财库2017〕141号）。</w:t>
      </w:r>
      <w:r/>
    </w:p>
    <w:p>
      <w:pPr>
        <w:ind w:firstLine="420"/>
        <w:spacing w:line="360" w:lineRule="auto"/>
        <w:rPr>
          <w:color w:val="auto"/>
          <w:highlight w:val="none"/>
        </w:rPr>
      </w:pPr>
      <w:r>
        <w:rPr>
          <w:color w:val="auto"/>
          <w:highlight w:val="none"/>
        </w:rPr>
        <w:t xml:space="preserve">3、监狱和戒毒企业价格扣除</w:t>
      </w:r>
      <w:r>
        <w:rPr>
          <w:rFonts w:hint="eastAsia"/>
          <w:color w:val="auto"/>
          <w:highlight w:val="none"/>
        </w:rPr>
        <w:t xml:space="preserve">、</w:t>
      </w:r>
      <w:r/>
    </w:p>
    <w:p>
      <w:pPr>
        <w:ind w:firstLine="420"/>
        <w:spacing w:line="360" w:lineRule="auto"/>
        <w:rPr>
          <w:color w:val="auto"/>
          <w:highlight w:val="none"/>
        </w:rPr>
      </w:pPr>
      <w:r>
        <w:rPr>
          <w:color w:val="auto"/>
          <w:highlight w:val="none"/>
        </w:rPr>
        <w:t xml:space="preserve">（1）本项目对监狱和戒毒企业（简称监狱企业）视同小型、微型企业，给予</w:t>
      </w:r>
      <w:r>
        <w:rPr>
          <w:rFonts w:hint="eastAsia"/>
          <w:color w:val="auto"/>
          <w:highlight w:val="none"/>
        </w:rPr>
        <w:t xml:space="preserve">20</w:t>
      </w:r>
      <w:r>
        <w:rPr>
          <w:color w:val="auto"/>
          <w:highlight w:val="none"/>
        </w:rPr>
        <w:t xml:space="preserve">%的价格扣除，用扣除后的价格参与评审。</w:t>
      </w:r>
      <w:r/>
    </w:p>
    <w:p>
      <w:pPr>
        <w:ind w:firstLine="420"/>
        <w:spacing w:line="360" w:lineRule="auto"/>
        <w:rPr>
          <w:color w:val="auto"/>
          <w:highlight w:val="none"/>
        </w:rPr>
      </w:pPr>
      <w:r>
        <w:rPr>
          <w:color w:val="auto"/>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360" w:lineRule="auto"/>
        <w:rPr>
          <w:color w:val="auto"/>
          <w:highlight w:val="none"/>
        </w:rPr>
      </w:pPr>
      <w:r>
        <w:rPr>
          <w:color w:val="auto"/>
          <w:highlight w:val="none"/>
        </w:rPr>
        <w:t xml:space="preserve">（3）监狱企业标准请参照《关于政府采购支持监狱企业发展有关问题的通知》（财库[2014]68号）。</w:t>
      </w:r>
      <w:r/>
    </w:p>
    <w:p>
      <w:pPr>
        <w:ind w:firstLine="420"/>
        <w:spacing w:line="360" w:lineRule="auto"/>
        <w:rPr>
          <w:color w:val="auto"/>
          <w:highlight w:val="none"/>
        </w:rPr>
      </w:pPr>
      <w:r>
        <w:rPr>
          <w:color w:val="auto"/>
          <w:highlight w:val="none"/>
        </w:rPr>
        <w:t xml:space="preserve">4、残疾人福利单位、监狱企业属于小型、微型企业的，不重复享受政策。</w:t>
      </w:r>
      <w:r/>
    </w:p>
    <w:p>
      <w:pPr>
        <w:ind w:firstLine="420"/>
        <w:spacing w:line="360" w:lineRule="auto"/>
        <w:rPr>
          <w:rFonts w:hint="default" w:eastAsia="宋体"/>
          <w:color w:val="auto"/>
          <w:highlight w:val="none"/>
          <w:lang w:val="en-US" w:eastAsia="zh-CN"/>
        </w:rPr>
      </w:pPr>
      <w:r>
        <w:rPr>
          <w:color w:val="auto"/>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color w:val="auto"/>
          <w:highlight w:val="none"/>
        </w:rPr>
        <w:t xml:space="preserve">6</w:t>
      </w:r>
      <w:r>
        <w:rPr>
          <w:color w:val="auto"/>
          <w:highlight w:val="none"/>
        </w:rPr>
        <w:t xml:space="preserve">%的价格扣除，用扣除后的价格参与评审。</w:t>
      </w:r>
      <w:r>
        <w:rPr>
          <w:rFonts w:hint="eastAsia"/>
          <w:b/>
          <w:bCs/>
          <w:color w:val="auto"/>
          <w:highlight w:val="none"/>
          <w:lang w:val="en-US" w:eastAsia="zh-CN"/>
        </w:rPr>
        <w:t xml:space="preserve"> </w:t>
      </w:r>
      <w:r/>
    </w:p>
    <w:p>
      <w:pPr>
        <w:ind w:firstLine="420"/>
        <w:spacing w:line="360" w:lineRule="auto"/>
        <w:rPr>
          <w:rFonts w:hint="default" w:eastAsia="宋体"/>
          <w:color w:val="auto"/>
          <w:highlight w:val="none"/>
          <w:lang w:val="en-US" w:eastAsia="zh-CN"/>
        </w:rPr>
      </w:pPr>
      <w:r>
        <w:rPr>
          <w:color w:val="auto"/>
          <w:highlight w:val="none"/>
        </w:rPr>
        <w:t xml:space="preserve">6、联合体各方均为小型、微型企业（残疾人福利单位、监狱企业）的，联合体享受</w:t>
      </w:r>
      <w:r>
        <w:rPr>
          <w:rFonts w:hint="eastAsia"/>
          <w:color w:val="auto"/>
          <w:highlight w:val="none"/>
        </w:rPr>
        <w:t xml:space="preserve">20</w:t>
      </w:r>
      <w:r>
        <w:rPr>
          <w:color w:val="auto"/>
          <w:highlight w:val="none"/>
        </w:rPr>
        <w:t xml:space="preserve">%价格扣除，用扣除后的价格参与评审。</w:t>
      </w:r>
      <w:r>
        <w:rPr>
          <w:rFonts w:hint="eastAsia"/>
          <w:b/>
          <w:bCs/>
          <w:color w:val="auto"/>
          <w:highlight w:val="none"/>
          <w:lang w:val="en-US" w:eastAsia="zh-CN"/>
        </w:rPr>
        <w:t xml:space="preserve"> </w:t>
      </w:r>
      <w:r/>
    </w:p>
    <w:p>
      <w:pPr>
        <w:ind w:firstLine="420"/>
        <w:spacing w:line="360" w:lineRule="auto"/>
        <w:rPr>
          <w:color w:val="auto"/>
          <w:highlight w:val="none"/>
        </w:rPr>
      </w:pPr>
      <w:r>
        <w:rPr>
          <w:color w:val="auto"/>
          <w:highlight w:val="none"/>
        </w:rPr>
      </w:r>
      <w:r/>
    </w:p>
    <w:p>
      <w:pPr>
        <w:ind w:firstLine="420"/>
        <w:spacing w:line="360" w:lineRule="auto"/>
        <w:rPr>
          <w:rFonts w:hint="default"/>
          <w:color w:val="auto"/>
          <w:highlight w:val="none"/>
          <w:lang w:val="en-US"/>
        </w:rPr>
      </w:pPr>
      <w:r>
        <w:rPr>
          <w:rFonts w:hint="eastAsia"/>
          <w:color w:val="auto"/>
          <w:highlight w:val="none"/>
        </w:rPr>
        <w:t xml:space="preserve">7、大中型企业向小型、微型企业分包的，分包意向协议约定小型、微型企业合同份额占到合同总金额30%以上的，给予6%的价格扣除，用扣除后的价格参与评审。</w:t>
      </w:r>
      <w:r>
        <w:rPr>
          <w:rFonts w:hint="eastAsia"/>
          <w:b/>
          <w:bCs/>
          <w:color w:val="auto"/>
          <w:highlight w:val="none"/>
          <w:lang w:val="en-US" w:eastAsia="zh-CN"/>
        </w:rPr>
        <w:t xml:space="preserve"> </w:t>
      </w:r>
      <w:r/>
    </w:p>
    <w:p>
      <w:pPr>
        <w:ind w:firstLine="420"/>
        <w:spacing w:line="360" w:lineRule="auto"/>
        <w:rPr>
          <w:rFonts w:ascii="宋体" w:hAnsi="宋体" w:cs="宋体"/>
          <w:color w:val="auto"/>
          <w:highlight w:val="none"/>
        </w:rPr>
      </w:pPr>
      <w:r>
        <w:rPr>
          <w:rFonts w:hint="eastAsia"/>
          <w:color w:val="auto"/>
          <w:highlight w:val="none"/>
        </w:rPr>
        <w:t xml:space="preserve">8、</w:t>
      </w:r>
      <w:r>
        <w:rPr>
          <w:rFonts w:hint="eastAsia" w:ascii="宋体" w:hAnsi="宋体" w:cs="宋体"/>
          <w:color w:val="auto"/>
          <w:highlight w:val="none"/>
        </w:rPr>
        <w:t xml:space="preserve">根据《江苏省政府采购供应商监督管理暂行办法》的规定，诚信记录分每减10分，给予本项目总分值2%的扣分，扣分最多不超过本项目总分值6%。</w:t>
      </w:r>
      <w:r/>
    </w:p>
    <w:p>
      <w:pPr>
        <w:numPr>
          <w:ilvl w:val="0"/>
          <w:numId w:val="5"/>
        </w:numPr>
        <w:ind w:firstLine="420"/>
        <w:spacing w:line="360" w:lineRule="auto"/>
        <w:rPr>
          <w:rFonts w:hint="eastAsia"/>
          <w:b/>
          <w:bCs/>
          <w:color w:val="auto"/>
          <w:highlight w:val="none"/>
        </w:rPr>
      </w:pPr>
      <w:r>
        <w:rPr>
          <w:rFonts w:hint="eastAsia"/>
          <w:b/>
          <w:bCs/>
          <w:color w:val="auto"/>
          <w:highlight w:val="none"/>
        </w:rPr>
        <w:t xml:space="preserve">、采购本国产品的支持政策</w:t>
      </w:r>
      <w:r/>
    </w:p>
    <w:p>
      <w:pPr>
        <w:numPr>
          <w:ilvl w:val="0"/>
          <w:numId w:val="0"/>
        </w:numPr>
        <w:ind w:firstLine="420"/>
        <w:spacing w:line="360" w:lineRule="auto"/>
        <w:rPr>
          <w:color w:val="auto"/>
          <w:highlight w:val="none"/>
        </w:rPr>
      </w:pPr>
      <w:r>
        <w:rPr>
          <w:rFonts w:hint="eastAsia"/>
          <w:color w:val="auto"/>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color w:val="auto"/>
          <w:highlight w:val="none"/>
        </w:rPr>
      </w:pPr>
      <w:r>
        <w:rPr>
          <w:rFonts w:hint="eastAsia"/>
          <w:color w:val="auto"/>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rPr>
          <w:color w:val="auto"/>
          <w:highlight w:val="none"/>
        </w:rPr>
      </w:pPr>
      <w:r>
        <w:rPr>
          <w:rFonts w:hint="eastAsia"/>
          <w:color w:val="auto"/>
          <w:highlight w:val="none"/>
        </w:rPr>
        <w:t xml:space="preserve">3、 供应商需按照招标文件的要求提供《关于符合本国产品标准的声明函》（以下简称《声明函》），如不提供将不享受本国产品价格评审优惠。</w:t>
      </w:r>
      <w:r/>
    </w:p>
    <w:p>
      <w:pPr>
        <w:ind w:firstLine="420"/>
        <w:spacing w:line="360" w:lineRule="auto"/>
        <w:rPr>
          <w:color w:val="auto"/>
          <w:highlight w:val="none"/>
        </w:rPr>
      </w:pPr>
      <w:r>
        <w:rPr>
          <w:rFonts w:hint="eastAsia"/>
          <w:color w:val="auto"/>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rPr>
          <w:color w:val="auto"/>
          <w:highlight w:val="none"/>
        </w:rPr>
      </w:pPr>
      <w:r>
        <w:rPr>
          <w:rFonts w:hint="eastAsia"/>
          <w:color w:val="auto"/>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99"/>
        <w:ind w:firstLine="422"/>
        <w:rPr>
          <w:rFonts w:ascii="宋体" w:hAnsi="宋体"/>
          <w:b/>
          <w:color w:val="auto"/>
          <w:sz w:val="21"/>
          <w:szCs w:val="21"/>
          <w:highlight w:val="none"/>
        </w:rPr>
      </w:pPr>
      <w:r>
        <w:rPr>
          <w:rFonts w:hint="eastAsia" w:ascii="宋体" w:hAnsi="宋体"/>
          <w:b/>
          <w:color w:val="auto"/>
          <w:sz w:val="21"/>
          <w:szCs w:val="21"/>
          <w:highlight w:val="none"/>
        </w:rPr>
        <w:t xml:space="preserve">三、评标标准</w:t>
      </w:r>
      <w:r/>
    </w:p>
    <w:tbl>
      <w:tblPr>
        <w:tblStyle w:val="798"/>
        <w:tblW w:w="5260" w:type="pct"/>
        <w:jc w:val="center"/>
        <w:tblLayout w:type="fixed"/>
        <w:tblCellMar>
          <w:left w:w="108" w:type="dxa"/>
          <w:top w:w="0" w:type="dxa"/>
          <w:right w:w="108" w:type="dxa"/>
          <w:bottom w:w="0" w:type="dxa"/>
        </w:tblCellMar>
        <w:tblLook w:val="04A0" w:firstRow="1" w:lastRow="0" w:firstColumn="1" w:lastColumn="0" w:noHBand="0" w:noVBand="1"/>
      </w:tblPr>
      <w:tblGrid>
        <w:gridCol w:w="1357"/>
        <w:gridCol w:w="8366"/>
      </w:tblGrid>
      <w:tr>
        <w:trPr>
          <w:jc w:val="center"/>
          <w:trHeight w:val="532"/>
        </w:trPr>
        <w:tc>
          <w:tcPr>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spacing w:line="340" w:lineRule="exact"/>
              <w:rPr>
                <w:rFonts w:ascii="宋体" w:hAnsi="宋体"/>
                <w:b/>
                <w:bCs/>
                <w:color w:val="auto"/>
                <w:szCs w:val="21"/>
                <w:highlight w:val="none"/>
              </w:rPr>
            </w:pPr>
            <w:r>
              <w:rPr>
                <w:rFonts w:hint="eastAsia" w:ascii="宋体" w:hAnsi="宋体"/>
                <w:b/>
                <w:bCs/>
                <w:color w:val="auto"/>
                <w:szCs w:val="21"/>
                <w:highlight w:val="none"/>
              </w:rPr>
              <w:t xml:space="preserve">项目</w:t>
            </w:r>
            <w:r/>
          </w:p>
        </w:tc>
        <w:tc>
          <w:tcPr>
            <w:tcBorders>
              <w:top w:val="single" w:color="auto" w:sz="4" w:space="0"/>
              <w:left w:val="none" w:color="000000" w:sz="4" w:space="0"/>
              <w:bottom w:val="single" w:color="auto" w:sz="4" w:space="0"/>
              <w:right w:val="single" w:color="auto" w:sz="4" w:space="0"/>
            </w:tcBorders>
            <w:tcW w:w="4301" w:type="pct"/>
            <w:vAlign w:val="center"/>
            <w:textDirection w:val="lrTb"/>
            <w:noWrap w:val="false"/>
          </w:tcPr>
          <w:p>
            <w:pPr>
              <w:jc w:val="center"/>
              <w:spacing w:line="340" w:lineRule="exact"/>
              <w:rPr>
                <w:rFonts w:ascii="宋体" w:hAnsi="宋体"/>
                <w:b/>
                <w:bCs/>
                <w:color w:val="auto"/>
                <w:szCs w:val="21"/>
                <w:highlight w:val="none"/>
              </w:rPr>
            </w:pPr>
            <w:r>
              <w:rPr>
                <w:rFonts w:hint="eastAsia" w:ascii="宋体" w:hAnsi="宋体"/>
                <w:b/>
                <w:bCs/>
                <w:color w:val="auto"/>
                <w:szCs w:val="21"/>
                <w:highlight w:val="none"/>
              </w:rPr>
              <w:t xml:space="preserve">评分标准</w:t>
            </w:r>
            <w:r/>
          </w:p>
        </w:tc>
      </w:tr>
      <w:tr>
        <w:trPr>
          <w:jc w:val="center"/>
          <w:trHeight w:val="1523"/>
        </w:trPr>
        <w:tc>
          <w:tcPr>
            <w:tcBorders>
              <w:top w:val="none" w:color="000000" w:sz="4" w:space="0"/>
              <w:left w:val="single" w:color="auto" w:sz="4" w:space="0"/>
              <w:bottom w:val="single" w:color="auto" w:sz="4" w:space="0"/>
              <w:right w:val="single" w:color="auto" w:sz="4" w:space="0"/>
            </w:tcBorders>
            <w:tcW w:w="698" w:type="pct"/>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价格</w:t>
            </w:r>
            <w:r/>
          </w:p>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（30分）</w:t>
            </w:r>
            <w:r/>
          </w:p>
        </w:tc>
        <w:tc>
          <w:tcPr>
            <w:tcBorders>
              <w:top w:val="none" w:color="000000" w:sz="4" w:space="0"/>
              <w:left w:val="none" w:color="000000" w:sz="4" w:space="0"/>
              <w:bottom w:val="single" w:color="auto" w:sz="4" w:space="0"/>
              <w:right w:val="single" w:color="auto" w:sz="4" w:space="0"/>
            </w:tcBorders>
            <w:tcW w:w="4301" w:type="pct"/>
            <w:vAlign w:val="center"/>
            <w:textDirection w:val="lrTb"/>
            <w:noWrap w:val="false"/>
          </w:tcPr>
          <w:p>
            <w:pPr>
              <w:spacing w:line="300" w:lineRule="auto"/>
              <w:rPr>
                <w:rFonts w:ascii="宋体" w:hAnsi="宋体" w:cs="宋体"/>
                <w:color w:val="auto"/>
                <w:highlight w:val="none"/>
              </w:rPr>
            </w:pPr>
            <w:r>
              <w:rPr>
                <w:rFonts w:hint="eastAsia" w:ascii="宋体" w:hAnsi="宋体" w:cs="宋体"/>
                <w:color w:val="auto"/>
                <w:highlight w:val="none"/>
              </w:rPr>
              <w:t xml:space="preserve">评标基准价：满足招标文件要求且投标价格最低的有效投标报价为评标基准价，其价格分为满分（30分）。其他投标人报价得分：投标报价得分=(评标基准价／投标报价)×30（四舍五入后保留小数点后两位）</w:t>
            </w:r>
            <w:r/>
          </w:p>
          <w:p>
            <w:pPr>
              <w:ind w:firstLine="422"/>
              <w:rPr>
                <w:rFonts w:ascii="宋体" w:hAnsi="宋体" w:cs="宋体"/>
                <w:color w:val="auto"/>
                <w:highlight w:val="none"/>
              </w:rPr>
            </w:pPr>
            <w:r>
              <w:rPr>
                <w:rFonts w:ascii="宋体" w:hAnsi="宋体" w:cs="宋体"/>
                <w:b/>
                <w:color w:val="auto"/>
                <w:highlight w:val="none"/>
              </w:rPr>
              <w:t xml:space="preserve">注：评标委员会认为供应商的报价明显过低，有可能影响履约的，且供应商不能在评标现场合理的时间内证明其报价合理性的或提供相关证明资料的，评标委员会有权将其作为无效投标处理。</w:t>
            </w:r>
            <w:r/>
          </w:p>
        </w:tc>
      </w:tr>
      <w:tr>
        <w:trPr>
          <w:jc w:val="center"/>
          <w:trHeight w:val="1179"/>
        </w:trPr>
        <w:tc>
          <w:tcPr>
            <w:tcBorders>
              <w:top w:val="none" w:color="000000" w:sz="4" w:space="0"/>
              <w:left w:val="single" w:color="auto" w:sz="4" w:space="0"/>
              <w:bottom w:val="single" w:color="auto" w:sz="4" w:space="0"/>
              <w:right w:val="single" w:color="auto" w:sz="4" w:space="0"/>
            </w:tcBorders>
            <w:tcW w:w="698" w:type="pct"/>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技术性能</w:t>
            </w:r>
            <w:r/>
          </w:p>
          <w:p>
            <w:pPr>
              <w:jc w:val="center"/>
              <w:spacing w:line="340" w:lineRule="exact"/>
              <w:rPr>
                <w:color w:val="auto"/>
                <w:highlight w:val="none"/>
              </w:rPr>
            </w:pPr>
            <w:r>
              <w:rPr>
                <w:rFonts w:hint="eastAsia" w:ascii="宋体" w:hAnsi="宋体"/>
                <w:color w:val="auto"/>
                <w:szCs w:val="21"/>
                <w:highlight w:val="none"/>
              </w:rPr>
              <w:t xml:space="preserve">（20分）</w:t>
            </w:r>
            <w:r/>
          </w:p>
        </w:tc>
        <w:tc>
          <w:tcPr>
            <w:tcBorders>
              <w:top w:val="none" w:color="000000" w:sz="4" w:space="0"/>
              <w:left w:val="none" w:color="000000" w:sz="4" w:space="0"/>
              <w:bottom w:val="single" w:color="auto" w:sz="4" w:space="0"/>
              <w:right w:val="single" w:color="auto" w:sz="4" w:space="0"/>
            </w:tcBorders>
            <w:tcW w:w="4301" w:type="pct"/>
            <w:vAlign w:val="center"/>
            <w:textDirection w:val="lrTb"/>
            <w:noWrap w:val="false"/>
          </w:tcPr>
          <w:p>
            <w:pPr>
              <w:rPr>
                <w:rFonts w:ascii="宋体" w:hAnsi="宋体" w:cs="宋体"/>
                <w:b/>
                <w:bCs/>
                <w:color w:val="auto"/>
                <w:szCs w:val="21"/>
                <w:highlight w:val="none"/>
                <w:lang w:val="zh-CN"/>
              </w:rPr>
            </w:pPr>
            <w:r>
              <w:rPr>
                <w:rFonts w:hint="eastAsia" w:ascii="宋体" w:hAnsi="宋体" w:cs="宋体"/>
                <w:color w:val="auto"/>
                <w:szCs w:val="21"/>
                <w:highlight w:val="none"/>
                <w:lang w:val="zh-CN"/>
              </w:rPr>
              <w:t xml:space="preserve">以招标文件的技术要求为基准，所投产品技术参数完全满足招标文件技术参数要求的计 </w:t>
            </w:r>
            <w:r>
              <w:rPr>
                <w:rFonts w:hint="eastAsia" w:ascii="宋体" w:hAnsi="宋体" w:cs="宋体"/>
                <w:color w:val="auto"/>
                <w:szCs w:val="21"/>
                <w:highlight w:val="none"/>
              </w:rPr>
              <w:t xml:space="preserve">20</w:t>
            </w:r>
            <w:r>
              <w:rPr>
                <w:rFonts w:hint="eastAsia" w:ascii="宋体" w:hAnsi="宋体" w:cs="宋体"/>
                <w:color w:val="auto"/>
                <w:szCs w:val="21"/>
                <w:highlight w:val="none"/>
                <w:lang w:val="zh-CN"/>
              </w:rPr>
              <w:t xml:space="preserve"> 分，配置不详、技术参数不清、有缺漏项、负偏离的，每处扣</w:t>
            </w: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分，扣完为止。</w:t>
            </w:r>
            <w:r>
              <w:rPr>
                <w:rFonts w:hint="eastAsia" w:ascii="宋体" w:hAnsi="宋体" w:cs="宋体"/>
                <w:color w:val="auto"/>
                <w:highlight w:val="none"/>
              </w:rPr>
              <w:t xml:space="preserve"> 说明：</w:t>
            </w:r>
            <w:r>
              <w:rPr>
                <w:rFonts w:hint="eastAsia" w:ascii="宋体" w:hAnsi="宋体" w:cs="宋体"/>
                <w:b/>
                <w:color w:val="auto"/>
                <w:highlight w:val="none"/>
                <w:lang w:val="zh-CN"/>
              </w:rPr>
              <w:t xml:space="preserve">以投标人提供的《技术要求响应及偏离表》的响应偏离情况为准。</w:t>
            </w:r>
            <w:r/>
          </w:p>
        </w:tc>
      </w:tr>
      <w:tr>
        <w:trPr>
          <w:jc w:val="center"/>
          <w:trHeight w:val="250"/>
        </w:trPr>
        <w:tc>
          <w:tcPr>
            <w:tcBorders>
              <w:top w:val="none" w:color="000000" w:sz="4" w:space="0"/>
              <w:left w:val="single" w:color="auto" w:sz="4" w:space="0"/>
              <w:right w:val="single" w:color="auto" w:sz="4" w:space="0"/>
            </w:tcBorders>
            <w:tcW w:w="698" w:type="pct"/>
            <w:vAlign w:val="center"/>
            <w:textDirection w:val="lrTb"/>
            <w:noWrap w:val="false"/>
          </w:tcPr>
          <w:p>
            <w:pPr>
              <w:jc w:val="center"/>
              <w:spacing w:line="288" w:lineRule="auto"/>
              <w:rPr>
                <w:rFonts w:ascii="宋体" w:hAnsi="宋体" w:cs="宋体"/>
                <w:b/>
                <w:bCs/>
                <w:color w:val="auto"/>
                <w:szCs w:val="21"/>
                <w:highlight w:val="none"/>
              </w:rPr>
            </w:pPr>
            <w:r>
              <w:rPr>
                <w:rFonts w:hint="eastAsia" w:ascii="宋体" w:hAnsi="宋体" w:cs="宋体"/>
                <w:b/>
                <w:bCs/>
                <w:color w:val="auto"/>
                <w:szCs w:val="21"/>
                <w:highlight w:val="none"/>
              </w:rPr>
              <w:t xml:space="preserve">项目方案</w:t>
            </w:r>
            <w:r/>
          </w:p>
          <w:p>
            <w:pPr>
              <w:jc w:val="center"/>
              <w:spacing w:line="340" w:lineRule="exact"/>
              <w:rPr>
                <w:rFonts w:ascii="宋体" w:hAnsi="宋体"/>
                <w:b/>
                <w:bCs/>
                <w:color w:val="auto"/>
                <w:szCs w:val="21"/>
                <w:highlight w:val="none"/>
              </w:rPr>
            </w:pPr>
            <w:r>
              <w:rPr>
                <w:rFonts w:hint="eastAsia" w:ascii="宋体" w:hAnsi="宋体"/>
                <w:b/>
                <w:bCs/>
                <w:color w:val="auto"/>
                <w:szCs w:val="21"/>
                <w:highlight w:val="none"/>
              </w:rPr>
              <w:t xml:space="preserve">（31分）</w:t>
            </w:r>
            <w:r/>
          </w:p>
        </w:tc>
        <w:tc>
          <w:tcPr>
            <w:tcBorders>
              <w:top w:val="none" w:color="000000" w:sz="4" w:space="0"/>
              <w:left w:val="none" w:color="000000" w:sz="4" w:space="0"/>
              <w:bottom w:val="single" w:color="auto" w:sz="4" w:space="0"/>
              <w:right w:val="single" w:color="auto" w:sz="4" w:space="0"/>
            </w:tcBorders>
            <w:tcW w:w="4301" w:type="pct"/>
            <w:textDirection w:val="lrTb"/>
            <w:noWrap w:val="false"/>
          </w:tcPr>
          <w:p>
            <w:pPr>
              <w:spacing w:line="288" w:lineRule="auto"/>
              <w:rPr>
                <w:rFonts w:ascii="宋体" w:hAnsi="宋体" w:cs="宋体"/>
                <w:b/>
                <w:bCs/>
                <w:color w:val="auto"/>
                <w:szCs w:val="21"/>
                <w:highlight w:val="none"/>
                <w:lang w:val="zh-CN"/>
              </w:rPr>
            </w:pPr>
            <w:r>
              <w:rPr>
                <w:rFonts w:hint="eastAsia" w:ascii="宋体" w:hAnsi="宋体" w:cs="宋体"/>
                <w:b/>
                <w:bCs/>
                <w:color w:val="auto"/>
                <w:szCs w:val="21"/>
                <w:highlight w:val="none"/>
              </w:rPr>
              <w:t xml:space="preserve">1、项目整体方案</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12分</w:t>
            </w:r>
            <w:r>
              <w:rPr>
                <w:rFonts w:hint="eastAsia" w:ascii="宋体" w:hAnsi="宋体" w:cs="宋体"/>
                <w:b/>
                <w:bCs/>
                <w:color w:val="auto"/>
                <w:szCs w:val="21"/>
                <w:highlight w:val="none"/>
                <w:lang w:val="zh-CN"/>
              </w:rPr>
              <w:t xml:space="preserve">）</w:t>
            </w:r>
            <w:r/>
          </w:p>
          <w:p>
            <w:pPr>
              <w:rPr>
                <w:color w:val="auto"/>
                <w:highlight w:val="none"/>
              </w:rPr>
            </w:pPr>
            <w:r>
              <w:rPr>
                <w:rFonts w:hint="eastAsia"/>
                <w:color w:val="auto"/>
                <w:highlight w:val="none"/>
              </w:rPr>
              <w:t xml:space="preserve">根据投标人针对本项目提供的整体方案（包括但不仅限于①产品配送及人员配备；②产品质量保证措施；③环境保护措施；④不合格产品内部销毁处理措施；⑤产品留样管理措施；）进行评审。</w:t>
            </w:r>
            <w:r/>
          </w:p>
          <w:p>
            <w:pPr>
              <w:spacing w:line="300" w:lineRule="auto"/>
              <w:rPr>
                <w:rFonts w:ascii="宋体" w:hAnsi="宋体" w:cs="宋体"/>
                <w:color w:val="auto"/>
                <w:highlight w:val="none"/>
              </w:rPr>
            </w:pPr>
            <w:r>
              <w:rPr>
                <w:rFonts w:hint="eastAsia" w:ascii="宋体" w:hAnsi="宋体" w:cs="宋体"/>
                <w:color w:val="auto"/>
                <w:highlight w:val="none"/>
              </w:rPr>
              <w:t xml:space="preserve">方案包括或优于以上全部项目，且内容详细，可行性、实用性、针对性强的，得12分；</w:t>
            </w:r>
            <w:r/>
          </w:p>
          <w:p>
            <w:pPr>
              <w:spacing w:line="300" w:lineRule="auto"/>
              <w:rPr>
                <w:rFonts w:ascii="宋体" w:hAnsi="宋体" w:cs="宋体"/>
                <w:color w:val="auto"/>
                <w:highlight w:val="none"/>
              </w:rPr>
            </w:pPr>
            <w:r>
              <w:rPr>
                <w:rFonts w:hint="eastAsia" w:ascii="宋体" w:hAnsi="宋体" w:cs="宋体"/>
                <w:color w:val="auto"/>
                <w:highlight w:val="none"/>
              </w:rPr>
              <w:t xml:space="preserve">方案包含全部项目，具有可行性、实用性、针对性的，得8分；</w:t>
            </w:r>
            <w:r/>
          </w:p>
          <w:p>
            <w:pPr>
              <w:spacing w:line="300" w:lineRule="auto"/>
              <w:rPr>
                <w:rFonts w:ascii="宋体" w:hAnsi="宋体" w:cs="宋体"/>
                <w:color w:val="auto"/>
                <w:highlight w:val="none"/>
              </w:rPr>
            </w:pPr>
            <w:r>
              <w:rPr>
                <w:rFonts w:hint="eastAsia" w:ascii="宋体" w:hAnsi="宋体" w:cs="宋体"/>
                <w:color w:val="auto"/>
                <w:highlight w:val="none"/>
              </w:rPr>
              <w:t xml:space="preserve">方案中相关项目有缺失，可行性、实用性、针对性有待改善的，得4分； </w:t>
            </w:r>
            <w:r/>
          </w:p>
          <w:p>
            <w:pPr>
              <w:spacing w:line="288" w:lineRule="auto"/>
              <w:rPr>
                <w:rFonts w:ascii="宋体" w:hAnsi="宋体" w:cs="宋体"/>
                <w:color w:val="auto"/>
                <w:highlight w:val="none"/>
              </w:rPr>
            </w:pPr>
            <w:r>
              <w:rPr>
                <w:rFonts w:hint="eastAsia" w:ascii="宋体" w:hAnsi="宋体" w:cs="宋体"/>
                <w:color w:val="auto"/>
                <w:highlight w:val="none"/>
              </w:rPr>
              <w:t xml:space="preserve">方案不可行或未提供的不得分。</w:t>
            </w:r>
            <w:r/>
          </w:p>
          <w:p>
            <w:pPr>
              <w:spacing w:line="288" w:lineRule="auto"/>
              <w:rPr>
                <w:rFonts w:ascii="宋体" w:hAnsi="宋体" w:cs="宋体"/>
                <w:b/>
                <w:bCs/>
                <w:color w:val="auto"/>
                <w:szCs w:val="21"/>
                <w:highlight w:val="none"/>
              </w:rPr>
            </w:pPr>
            <w:r>
              <w:rPr>
                <w:rFonts w:hint="eastAsia" w:ascii="宋体" w:hAnsi="宋体" w:cs="宋体"/>
                <w:b/>
                <w:bCs/>
                <w:color w:val="auto"/>
                <w:szCs w:val="21"/>
                <w:highlight w:val="none"/>
              </w:rPr>
              <w:t xml:space="preserve">2、售后服务方案（10分）</w:t>
            </w:r>
            <w:r/>
          </w:p>
          <w:p>
            <w:pPr>
              <w:spacing w:line="288" w:lineRule="auto"/>
              <w:rPr>
                <w:rFonts w:ascii="宋体" w:hAnsi="宋体" w:cs="宋体"/>
                <w:color w:val="auto"/>
                <w:highlight w:val="none"/>
              </w:rPr>
            </w:pPr>
            <w:r>
              <w:rPr>
                <w:rFonts w:hint="eastAsia"/>
                <w:color w:val="auto"/>
                <w:highlight w:val="none"/>
              </w:rPr>
              <w:t xml:space="preserve">根据投标人针对本项目提供的售后服务方案（包括但不仅限于①产品退换货管理措施；②售后培训方案；③药品空桶回收处理措施等）进行评审。</w:t>
            </w:r>
            <w:r/>
          </w:p>
          <w:p>
            <w:pPr>
              <w:spacing w:line="300" w:lineRule="auto"/>
              <w:rPr>
                <w:rFonts w:ascii="宋体" w:hAnsi="宋体" w:cs="宋体"/>
                <w:color w:val="auto"/>
                <w:highlight w:val="none"/>
              </w:rPr>
            </w:pPr>
            <w:r>
              <w:rPr>
                <w:rFonts w:hint="eastAsia" w:ascii="宋体" w:hAnsi="宋体" w:cs="宋体"/>
                <w:color w:val="auto"/>
                <w:highlight w:val="none"/>
              </w:rPr>
              <w:t xml:space="preserve">方案包括或优于以上全部项目，且内容详细，可行性、实用性、针对性强的，得10分；</w:t>
            </w:r>
            <w:r/>
          </w:p>
          <w:p>
            <w:pPr>
              <w:spacing w:line="300" w:lineRule="auto"/>
              <w:rPr>
                <w:rFonts w:ascii="宋体" w:hAnsi="宋体" w:cs="宋体"/>
                <w:color w:val="auto"/>
                <w:highlight w:val="none"/>
              </w:rPr>
            </w:pPr>
            <w:r>
              <w:rPr>
                <w:rFonts w:hint="eastAsia" w:ascii="宋体" w:hAnsi="宋体" w:cs="宋体"/>
                <w:color w:val="auto"/>
                <w:highlight w:val="none"/>
              </w:rPr>
              <w:t xml:space="preserve">方案包含全部项目，具有可行性、实用性、针对性的，得7分；</w:t>
            </w:r>
            <w:r/>
          </w:p>
          <w:p>
            <w:pPr>
              <w:spacing w:line="300" w:lineRule="auto"/>
              <w:rPr>
                <w:rFonts w:ascii="宋体" w:hAnsi="宋体" w:cs="宋体"/>
                <w:color w:val="auto"/>
                <w:highlight w:val="none"/>
              </w:rPr>
            </w:pPr>
            <w:r>
              <w:rPr>
                <w:rFonts w:hint="eastAsia" w:ascii="宋体" w:hAnsi="宋体" w:cs="宋体"/>
                <w:color w:val="auto"/>
                <w:highlight w:val="none"/>
              </w:rPr>
              <w:t xml:space="preserve">方案中相关项目有缺失，可行性、实用性、针对性有待改善的，得4分； </w:t>
            </w:r>
            <w:r/>
          </w:p>
          <w:p>
            <w:pPr>
              <w:spacing w:line="288" w:lineRule="auto"/>
              <w:rPr>
                <w:rFonts w:ascii="宋体" w:hAnsi="宋体" w:cs="宋体"/>
                <w:color w:val="auto"/>
                <w:highlight w:val="none"/>
              </w:rPr>
            </w:pPr>
            <w:r>
              <w:rPr>
                <w:rFonts w:hint="eastAsia" w:ascii="宋体" w:hAnsi="宋体" w:cs="宋体"/>
                <w:color w:val="auto"/>
                <w:highlight w:val="none"/>
              </w:rPr>
              <w:t xml:space="preserve">方案不可行或未提供的不得分。</w:t>
            </w:r>
            <w:r/>
          </w:p>
          <w:p>
            <w:pPr>
              <w:spacing w:line="288" w:lineRule="auto"/>
              <w:rPr>
                <w:rFonts w:ascii="宋体" w:hAnsi="宋体" w:cs="宋体"/>
                <w:b/>
                <w:bCs/>
                <w:color w:val="auto"/>
                <w:highlight w:val="none"/>
              </w:rPr>
            </w:pPr>
            <w:r>
              <w:rPr>
                <w:rFonts w:hint="eastAsia" w:ascii="宋体" w:hAnsi="宋体" w:cs="宋体"/>
                <w:b/>
                <w:bCs/>
                <w:color w:val="auto"/>
                <w:highlight w:val="none"/>
              </w:rPr>
              <w:t xml:space="preserve">3、应急服务方案（9分）</w:t>
            </w:r>
            <w:r/>
          </w:p>
          <w:p>
            <w:pPr>
              <w:spacing w:line="300" w:lineRule="auto"/>
              <w:rPr>
                <w:color w:val="auto"/>
                <w:highlight w:val="none"/>
              </w:rPr>
            </w:pPr>
            <w:r>
              <w:rPr>
                <w:color w:val="auto"/>
                <w:highlight w:val="none"/>
              </w:rPr>
              <w:t xml:space="preserve">提供根据突发事件，如药品泄露应急处置指导服务等应急方案。</w:t>
            </w:r>
            <w:r/>
          </w:p>
          <w:p>
            <w:pPr>
              <w:spacing w:line="300" w:lineRule="auto"/>
              <w:rPr>
                <w:rFonts w:ascii="宋体" w:hAnsi="宋体" w:cs="宋体"/>
                <w:color w:val="auto"/>
                <w:highlight w:val="none"/>
              </w:rPr>
            </w:pPr>
            <w:r>
              <w:rPr>
                <w:rFonts w:hint="eastAsia" w:ascii="宋体" w:hAnsi="宋体" w:cs="宋体"/>
                <w:color w:val="auto"/>
                <w:highlight w:val="none"/>
              </w:rPr>
              <w:t xml:space="preserve">方案包括或优于以上全部项目，且内容详细，可行性、实用性、针对性强的，得9分；</w:t>
            </w:r>
            <w:r/>
          </w:p>
          <w:p>
            <w:pPr>
              <w:spacing w:line="300" w:lineRule="auto"/>
              <w:rPr>
                <w:rFonts w:ascii="宋体" w:hAnsi="宋体" w:cs="宋体"/>
                <w:color w:val="auto"/>
                <w:highlight w:val="none"/>
              </w:rPr>
            </w:pPr>
            <w:r>
              <w:rPr>
                <w:rFonts w:hint="eastAsia" w:ascii="宋体" w:hAnsi="宋体" w:cs="宋体"/>
                <w:color w:val="auto"/>
                <w:highlight w:val="none"/>
              </w:rPr>
              <w:t xml:space="preserve">方案包含全部项目，具有可行性、实用性、针对性的，得6分；</w:t>
            </w:r>
            <w:r/>
          </w:p>
          <w:p>
            <w:pPr>
              <w:spacing w:line="300" w:lineRule="auto"/>
              <w:rPr>
                <w:color w:val="auto"/>
                <w:highlight w:val="none"/>
              </w:rPr>
            </w:pPr>
            <w:r>
              <w:rPr>
                <w:rFonts w:hint="eastAsia" w:ascii="宋体" w:hAnsi="宋体" w:cs="宋体"/>
                <w:color w:val="auto"/>
                <w:highlight w:val="none"/>
              </w:rPr>
              <w:t xml:space="preserve">方案中相关项目有缺失，可行性、实用性、针对性有待改善的，得3分； </w:t>
            </w:r>
            <w:r/>
          </w:p>
          <w:p>
            <w:pPr>
              <w:spacing w:line="288" w:lineRule="auto"/>
              <w:rPr>
                <w:rFonts w:ascii="宋体" w:hAnsi="宋体" w:cs="宋体"/>
                <w:color w:val="auto"/>
                <w:highlight w:val="none"/>
              </w:rPr>
            </w:pPr>
            <w:r>
              <w:rPr>
                <w:rFonts w:ascii="宋体" w:hAnsi="宋体" w:cs="宋体"/>
                <w:color w:val="auto"/>
                <w:highlight w:val="none"/>
              </w:rPr>
              <w:t xml:space="preserve">未提供不得分。</w:t>
            </w:r>
            <w:r/>
          </w:p>
        </w:tc>
      </w:tr>
      <w:tr>
        <w:trPr>
          <w:jc w:val="center"/>
          <w:trHeight w:val="468"/>
        </w:trPr>
        <w:tc>
          <w:tcPr>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spacing w:line="312" w:lineRule="atLeast"/>
              <w:rPr>
                <w:rFonts w:ascii="宋体" w:hAnsi="宋体" w:cs="宋体"/>
                <w:b/>
                <w:bCs/>
                <w:color w:val="auto"/>
                <w:highlight w:val="none"/>
              </w:rPr>
            </w:pPr>
            <w:r>
              <w:rPr>
                <w:rFonts w:hint="eastAsia" w:ascii="宋体" w:hAnsi="宋体" w:cs="宋体"/>
                <w:b/>
                <w:bCs/>
                <w:color w:val="auto"/>
                <w:highlight w:val="none"/>
              </w:rPr>
              <w:t xml:space="preserve">业绩</w:t>
            </w:r>
            <w:r/>
          </w:p>
          <w:p>
            <w:pPr>
              <w:jc w:val="center"/>
              <w:spacing w:line="312" w:lineRule="atLeast"/>
              <w:rPr>
                <w:b/>
                <w:bCs/>
                <w:color w:val="auto"/>
                <w:highlight w:val="none"/>
              </w:rPr>
            </w:pPr>
            <w:r>
              <w:rPr>
                <w:rFonts w:hint="eastAsia" w:ascii="宋体" w:hAnsi="宋体" w:cs="宋体"/>
                <w:b/>
                <w:bCs/>
                <w:color w:val="auto"/>
                <w:highlight w:val="none"/>
              </w:rPr>
              <w:t xml:space="preserve">（12分）</w:t>
            </w:r>
            <w:r/>
          </w:p>
        </w:tc>
        <w:tc>
          <w:tcPr>
            <w:tcBorders>
              <w:top w:val="single" w:color="auto" w:sz="4" w:space="0"/>
              <w:left w:val="none" w:color="000000" w:sz="4" w:space="0"/>
              <w:bottom w:val="single" w:color="auto" w:sz="4" w:space="0"/>
              <w:right w:val="single" w:color="auto" w:sz="4" w:space="0"/>
            </w:tcBorders>
            <w:tcW w:w="4301" w:type="pct"/>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投标人近三年（2023年1月1日以来）承担过类似业绩的，每提供1个得3分，满分12分。</w:t>
            </w:r>
            <w:r>
              <w:rPr>
                <w:rFonts w:hint="eastAsia" w:ascii="宋体" w:hAnsi="宋体"/>
                <w:b/>
                <w:bCs/>
                <w:color w:val="auto"/>
                <w:szCs w:val="21"/>
                <w:highlight w:val="none"/>
              </w:rPr>
              <w:t xml:space="preserve">（以合同签订的时间为准，提供合同</w:t>
            </w:r>
            <w:r>
              <w:rPr>
                <w:rFonts w:ascii="宋体" w:hAnsi="宋体"/>
                <w:b/>
                <w:bCs/>
                <w:color w:val="auto"/>
                <w:szCs w:val="21"/>
                <w:highlight w:val="none"/>
              </w:rPr>
              <w:t xml:space="preserve">原件</w:t>
            </w:r>
            <w:r>
              <w:rPr>
                <w:rFonts w:hint="eastAsia" w:ascii="宋体" w:hAnsi="宋体"/>
                <w:b/>
                <w:bCs/>
                <w:color w:val="auto"/>
                <w:szCs w:val="21"/>
                <w:highlight w:val="none"/>
              </w:rPr>
              <w:t xml:space="preserve">扫描上传，</w:t>
            </w:r>
            <w:r>
              <w:rPr>
                <w:rFonts w:ascii="宋体" w:hAnsi="宋体"/>
                <w:b/>
                <w:bCs/>
                <w:color w:val="auto"/>
                <w:szCs w:val="21"/>
                <w:highlight w:val="none"/>
              </w:rPr>
              <w:t xml:space="preserve">未提供不得分</w:t>
            </w:r>
            <w:r>
              <w:rPr>
                <w:rFonts w:hint="eastAsia" w:ascii="宋体" w:hAnsi="宋体"/>
                <w:b/>
                <w:bCs/>
                <w:color w:val="auto"/>
                <w:szCs w:val="21"/>
                <w:highlight w:val="none"/>
              </w:rPr>
              <w:t xml:space="preserve">）</w:t>
            </w:r>
            <w:r/>
          </w:p>
        </w:tc>
      </w:tr>
      <w:tr>
        <w:trPr>
          <w:jc w:val="center"/>
          <w:trHeight w:val="497"/>
        </w:trPr>
        <w:tc>
          <w:tcPr>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rPr>
                <w:rFonts w:ascii="宋体" w:hAnsi="宋体" w:cs="宋体"/>
                <w:b/>
                <w:bCs/>
                <w:color w:val="auto"/>
                <w:highlight w:val="none"/>
              </w:rPr>
            </w:pPr>
            <w:r>
              <w:rPr>
                <w:rFonts w:hint="eastAsia"/>
                <w:color w:val="auto"/>
                <w:highlight w:val="none"/>
              </w:rPr>
              <w:t xml:space="preserve"> </w:t>
            </w:r>
            <w:r>
              <w:rPr>
                <w:rFonts w:hint="eastAsia" w:ascii="宋体" w:hAnsi="宋体" w:cs="宋体"/>
                <w:b/>
                <w:bCs/>
                <w:color w:val="auto"/>
                <w:highlight w:val="none"/>
              </w:rPr>
              <w:t xml:space="preserve">企业综合</w:t>
            </w:r>
            <w:r/>
          </w:p>
          <w:p>
            <w:pPr>
              <w:jc w:val="center"/>
              <w:rPr>
                <w:rFonts w:ascii="宋体" w:hAnsi="宋体" w:cs="宋体"/>
                <w:b/>
                <w:bCs/>
                <w:color w:val="auto"/>
                <w:highlight w:val="none"/>
              </w:rPr>
            </w:pPr>
            <w:r>
              <w:rPr>
                <w:rFonts w:hint="eastAsia" w:ascii="宋体" w:hAnsi="宋体" w:cs="宋体"/>
                <w:b/>
                <w:bCs/>
                <w:color w:val="auto"/>
                <w:highlight w:val="none"/>
              </w:rPr>
              <w:t xml:space="preserve">实力</w:t>
            </w:r>
            <w:r/>
          </w:p>
          <w:p>
            <w:pPr>
              <w:jc w:val="center"/>
              <w:spacing w:line="360" w:lineRule="auto"/>
              <w:rPr>
                <w:rFonts w:ascii="宋体" w:hAnsi="宋体"/>
                <w:color w:val="auto"/>
                <w:szCs w:val="21"/>
                <w:highlight w:val="none"/>
              </w:rPr>
            </w:pPr>
            <w:r>
              <w:rPr>
                <w:rFonts w:hint="eastAsia" w:ascii="宋体" w:hAnsi="宋体" w:cs="宋体"/>
                <w:b/>
                <w:bCs/>
                <w:color w:val="auto"/>
                <w:highlight w:val="none"/>
              </w:rPr>
              <w:t xml:space="preserve">（3分）</w:t>
            </w:r>
            <w:r>
              <w:rPr>
                <w:rFonts w:hint="eastAsia"/>
                <w:color w:val="auto"/>
                <w:highlight w:val="none"/>
              </w:rPr>
              <w:t xml:space="preserve"> </w:t>
            </w:r>
            <w:r/>
          </w:p>
        </w:tc>
        <w:tc>
          <w:tcPr>
            <w:tcBorders>
              <w:top w:val="single" w:color="auto" w:sz="4" w:space="0"/>
              <w:left w:val="none" w:color="000000" w:sz="4" w:space="0"/>
              <w:bottom w:val="single" w:color="auto" w:sz="4" w:space="0"/>
              <w:right w:val="single" w:color="auto" w:sz="4" w:space="0"/>
            </w:tcBorders>
            <w:tcW w:w="4301" w:type="pct"/>
            <w:textDirection w:val="lrTb"/>
            <w:noWrap w:val="false"/>
          </w:tcPr>
          <w:p>
            <w:pPr>
              <w:spacing w:line="360" w:lineRule="auto"/>
              <w:rPr>
                <w:rFonts w:ascii="宋体" w:hAnsi="宋体" w:cs="宋体"/>
                <w:bCs/>
                <w:iCs/>
                <w:color w:val="auto"/>
                <w:szCs w:val="21"/>
                <w:highlight w:val="none"/>
              </w:rPr>
            </w:pPr>
            <w:r>
              <w:rPr>
                <w:color w:val="auto"/>
                <w:szCs w:val="21"/>
                <w:highlight w:val="none"/>
              </w:rPr>
              <w:t xml:space="preserve">投标人或所投产品制造商具有</w:t>
            </w:r>
            <w:r>
              <w:rPr>
                <w:rFonts w:hint="eastAsia"/>
                <w:color w:val="auto"/>
                <w:szCs w:val="21"/>
                <w:highlight w:val="none"/>
              </w:rPr>
              <w:t xml:space="preserve">有效的</w:t>
            </w:r>
            <w:r>
              <w:rPr>
                <w:color w:val="auto"/>
                <w:szCs w:val="21"/>
                <w:highlight w:val="none"/>
              </w:rPr>
              <w:t xml:space="preserve">质量管理体系认证证书、环境管理体系认证证书、职业健康管理体系认证证书的，</w:t>
            </w:r>
            <w:r>
              <w:rPr>
                <w:rFonts w:hint="eastAsia" w:ascii="宋体" w:hAnsi="宋体" w:cs="宋体"/>
                <w:color w:val="auto"/>
                <w:szCs w:val="21"/>
                <w:highlight w:val="none"/>
              </w:rPr>
              <w:t xml:space="preserve">且证书在国家认证认可监督管理委员会网站可查并有效的每有一项得1分，最多得3分。</w:t>
            </w:r>
            <w:r>
              <w:rPr>
                <w:rFonts w:hint="eastAsia" w:ascii="宋体" w:hAnsi="宋体" w:cs="宋体"/>
                <w:b/>
                <w:color w:val="auto"/>
                <w:szCs w:val="21"/>
                <w:highlight w:val="none"/>
              </w:rPr>
              <w:t xml:space="preserve">（提供有效期内相关证书原件扫描上传，并附国家认证认监委网站查询截图，</w:t>
            </w:r>
            <w:r>
              <w:rPr>
                <w:rFonts w:ascii="宋体" w:hAnsi="宋体"/>
                <w:b/>
                <w:bCs/>
                <w:color w:val="auto"/>
                <w:szCs w:val="21"/>
                <w:highlight w:val="none"/>
              </w:rPr>
              <w:t xml:space="preserve">未提供不得分</w:t>
            </w:r>
            <w:r>
              <w:rPr>
                <w:rFonts w:hint="eastAsia" w:ascii="宋体" w:hAnsi="宋体" w:cs="宋体"/>
                <w:b/>
                <w:color w:val="auto"/>
                <w:szCs w:val="21"/>
                <w:highlight w:val="none"/>
              </w:rPr>
              <w:t xml:space="preserve">）</w:t>
            </w:r>
            <w:r/>
          </w:p>
        </w:tc>
      </w:tr>
      <w:tr>
        <w:trPr>
          <w:jc w:val="center"/>
          <w:trHeight w:val="815"/>
        </w:trPr>
        <w:tc>
          <w:tcPr>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spacing w:line="312" w:lineRule="atLeast"/>
              <w:rPr>
                <w:color w:val="auto"/>
                <w:szCs w:val="21"/>
                <w:highlight w:val="none"/>
              </w:rPr>
            </w:pPr>
            <w:r>
              <w:rPr>
                <w:rFonts w:hint="eastAsia"/>
                <w:b/>
                <w:bCs/>
                <w:color w:val="auto"/>
                <w:szCs w:val="21"/>
                <w:highlight w:val="none"/>
              </w:rPr>
              <w:t xml:space="preserve">人员要求（4分）</w:t>
            </w:r>
            <w:r/>
          </w:p>
        </w:tc>
        <w:tc>
          <w:tcPr>
            <w:tcBorders>
              <w:top w:val="single" w:color="auto" w:sz="4" w:space="0"/>
              <w:left w:val="none" w:color="000000" w:sz="4" w:space="0"/>
              <w:bottom w:val="single" w:color="auto" w:sz="4" w:space="0"/>
              <w:right w:val="single" w:color="auto" w:sz="4" w:space="0"/>
            </w:tcBorders>
            <w:tcW w:w="4301" w:type="pct"/>
            <w:textDirection w:val="lrTb"/>
            <w:noWrap w:val="false"/>
          </w:tcPr>
          <w:p>
            <w:pPr>
              <w:pStyle w:val="1002"/>
              <w:ind w:left="111"/>
              <w:spacing w:before="88" w:line="360" w:lineRule="auto"/>
              <w:rPr>
                <w:rFonts w:ascii="Calibri" w:hAnsi="Calibri" w:eastAsia="宋体" w:cs="Times New Roman"/>
                <w:color w:val="auto"/>
                <w:szCs w:val="21"/>
                <w:highlight w:val="none"/>
              </w:rPr>
            </w:pPr>
            <w:r>
              <w:rPr>
                <w:rFonts w:hint="eastAsia" w:ascii="Calibri" w:hAnsi="Calibri" w:eastAsia="宋体" w:cs="Times New Roman"/>
                <w:color w:val="auto"/>
                <w:szCs w:val="21"/>
                <w:highlight w:val="none"/>
              </w:rPr>
              <w:t xml:space="preserve">项目组成员具有生物、药物检测、建筑工程等相关领域中级职称的，有1人得2分，本项最高得4分。</w:t>
            </w:r>
            <w:r>
              <w:rPr>
                <w:rFonts w:hint="eastAsia" w:ascii="Calibri" w:hAnsi="Calibri" w:eastAsia="宋体" w:cs="Times New Roman"/>
                <w:b/>
                <w:bCs/>
                <w:color w:val="auto"/>
                <w:szCs w:val="21"/>
                <w:highlight w:val="none"/>
              </w:rPr>
              <w:t xml:space="preserve">(提供职称证书原件扫描上传，未提供不得分）</w:t>
            </w:r>
            <w:r/>
          </w:p>
        </w:tc>
      </w:tr>
      <w:tr>
        <w:trPr>
          <w:jc w:val="center"/>
          <w:trHeight w:val="453"/>
        </w:trPr>
        <w:tc>
          <w:tcPr>
            <w:gridSpan w:val="2"/>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满分100分</w:t>
            </w:r>
            <w:r/>
          </w:p>
        </w:tc>
      </w:tr>
    </w:tbl>
    <w:p>
      <w:pPr>
        <w:spacing w:line="360" w:lineRule="auto"/>
        <w:rPr>
          <w:rFonts w:ascii="宋体" w:hAnsi="宋体" w:cs="宋体"/>
          <w:b/>
          <w:bCs/>
          <w:color w:val="auto"/>
          <w:highlight w:val="none"/>
        </w:rPr>
      </w:pPr>
      <w:r>
        <w:rPr>
          <w:rFonts w:ascii="宋体" w:hAnsi="宋体" w:cs="宋体"/>
          <w:b/>
          <w:bCs/>
          <w:color w:val="auto"/>
          <w:highlight w:val="none"/>
        </w:rPr>
      </w:r>
      <w:r/>
    </w:p>
    <w:p>
      <w:pPr>
        <w:spacing w:line="360" w:lineRule="auto"/>
        <w:rPr>
          <w:rFonts w:ascii="宋体" w:hAnsi="宋体" w:cs="宋体"/>
          <w:b/>
          <w:bCs/>
          <w:color w:val="auto"/>
          <w:highlight w:val="none"/>
        </w:rPr>
      </w:pPr>
      <w:r>
        <w:rPr>
          <w:rFonts w:hint="eastAsia" w:ascii="宋体" w:hAnsi="宋体" w:cs="宋体"/>
          <w:b/>
          <w:bCs/>
          <w:color w:val="auto"/>
          <w:highlight w:val="none"/>
        </w:rPr>
        <w:t xml:space="preserve">注：</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1、评标时，未能按以上要求提供相应证明的，不作为评标依据，不得分。</w:t>
      </w:r>
      <w:r/>
    </w:p>
    <w:p>
      <w:pPr>
        <w:ind w:firstLine="422"/>
        <w:spacing w:line="360" w:lineRule="auto"/>
        <w:rPr>
          <w:rFonts w:ascii="宋体" w:hAnsi="宋体"/>
          <w:b/>
          <w:color w:val="auto"/>
          <w:szCs w:val="21"/>
          <w:highlight w:val="none"/>
        </w:rPr>
      </w:pPr>
      <w:r>
        <w:rPr>
          <w:rFonts w:hint="eastAsia" w:ascii="宋体" w:hAnsi="宋体" w:cs="宋体"/>
          <w:b/>
          <w:bCs/>
          <w:color w:val="auto"/>
          <w:highlight w:val="none"/>
        </w:rPr>
        <w:t xml:space="preserve">2、若发现有提供虚假的证明材料，视为无效投标，并追究相关责任。</w:t>
      </w:r>
      <w:r/>
    </w:p>
    <w:p>
      <w:pPr>
        <w:pStyle w:val="999"/>
        <w:ind w:firstLine="0"/>
        <w:rPr>
          <w:rFonts w:ascii="宋体" w:hAnsi="宋体"/>
          <w:b/>
          <w:color w:val="auto"/>
          <w:sz w:val="21"/>
          <w:szCs w:val="21"/>
          <w:highlight w:val="none"/>
        </w:rPr>
      </w:pPr>
      <w:r>
        <w:rPr>
          <w:rFonts w:ascii="宋体" w:hAnsi="宋体"/>
          <w:b/>
          <w:color w:val="auto"/>
          <w:sz w:val="21"/>
          <w:szCs w:val="21"/>
          <w:highlight w:val="none"/>
        </w:rPr>
      </w:r>
      <w:r/>
    </w:p>
    <w:p>
      <w:pPr>
        <w:pStyle w:val="999"/>
        <w:ind w:firstLine="0"/>
        <w:rPr>
          <w:rFonts w:ascii="宋体" w:hAnsi="宋体"/>
          <w:b/>
          <w:color w:val="auto"/>
          <w:sz w:val="21"/>
          <w:szCs w:val="21"/>
          <w:highlight w:val="none"/>
        </w:rPr>
      </w:pPr>
      <w:r>
        <w:rPr>
          <w:rFonts w:ascii="宋体" w:hAnsi="宋体"/>
          <w:b/>
          <w:color w:val="auto"/>
          <w:sz w:val="21"/>
          <w:szCs w:val="21"/>
          <w:highlight w:val="none"/>
        </w:rPr>
      </w:r>
      <w:r/>
    </w:p>
    <w:p>
      <w:pPr>
        <w:pStyle w:val="999"/>
        <w:ind w:firstLine="0"/>
        <w:rPr>
          <w:rFonts w:ascii="宋体" w:hAnsi="宋体"/>
          <w:b/>
          <w:color w:val="auto"/>
          <w:sz w:val="21"/>
          <w:szCs w:val="21"/>
          <w:highlight w:val="none"/>
        </w:rPr>
      </w:pPr>
      <w:r>
        <w:rPr>
          <w:rFonts w:ascii="宋体" w:hAnsi="宋体"/>
          <w:b/>
          <w:color w:val="auto"/>
          <w:sz w:val="21"/>
          <w:szCs w:val="21"/>
          <w:highlight w:val="none"/>
        </w:rPr>
      </w:r>
      <w:r/>
    </w:p>
    <w:p>
      <w:pPr>
        <w:pStyle w:val="788"/>
        <w:rPr>
          <w:color w:val="auto"/>
          <w:highlight w:val="none"/>
        </w:rPr>
      </w:pPr>
      <w:r/>
      <w:bookmarkStart w:id="93" w:name="_Toc4078"/>
      <w:r/>
      <w:bookmarkStart w:id="94" w:name="_Toc24710"/>
      <w:r/>
      <w:bookmarkStart w:id="95" w:name="_Toc808"/>
      <w:r>
        <w:rPr>
          <w:rFonts w:hint="eastAsia"/>
          <w:color w:val="auto"/>
          <w:highlight w:val="none"/>
        </w:rPr>
        <w:t xml:space="preserve">第六章 投标文件格式</w:t>
      </w:r>
      <w:bookmarkEnd w:id="93"/>
      <w:r/>
      <w:bookmarkEnd w:id="94"/>
      <w:r/>
      <w:bookmarkEnd w:id="95"/>
      <w:r/>
      <w:r/>
    </w:p>
    <w:p>
      <w:pPr>
        <w:rPr>
          <w:rFonts w:ascii="黑体" w:eastAsia="黑体"/>
          <w:bCs/>
          <w:color w:val="auto"/>
          <w:sz w:val="44"/>
          <w:highlight w:val="none"/>
        </w:rPr>
      </w:pPr>
      <w:r>
        <w:rPr>
          <w:rFonts w:ascii="黑体" w:eastAsia="黑体"/>
          <w:bCs/>
          <w:color w:val="auto"/>
          <w:sz w:val="44"/>
          <w:highlight w:val="none"/>
        </w:rPr>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72"/>
          <w:highlight w:val="none"/>
        </w:rPr>
      </w:pPr>
      <w:r>
        <w:rPr>
          <w:rFonts w:hint="eastAsia" w:ascii="宋体" w:hAnsi="宋体"/>
          <w:b/>
          <w:color w:val="auto"/>
          <w:sz w:val="72"/>
          <w:highlight w:val="none"/>
        </w:rPr>
        <w:t xml:space="preserve">投  标  文  件</w:t>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招 标 编 号：</w:t>
      </w:r>
      <w:r/>
    </w:p>
    <w:p>
      <w:pPr>
        <w:rPr>
          <w:rFonts w:ascii="宋体" w:hAnsi="宋体"/>
          <w:b/>
          <w:color w:val="auto"/>
          <w:sz w:val="36"/>
          <w:highlight w:val="none"/>
          <w:u w:val="single"/>
        </w:rPr>
      </w:pPr>
      <w:r>
        <w:rPr>
          <w:rFonts w:hint="eastAsia" w:ascii="宋体" w:hAnsi="宋体"/>
          <w:b/>
          <w:color w:val="auto"/>
          <w:sz w:val="36"/>
          <w:highlight w:val="none"/>
        </w:rPr>
        <w:t xml:space="preserve">      投标人名称 ：</w:t>
      </w:r>
      <w:r/>
    </w:p>
    <w:p>
      <w:pPr>
        <w:rPr>
          <w:rFonts w:ascii="宋体" w:hAnsi="宋体"/>
          <w:b/>
          <w:color w:val="auto"/>
          <w:sz w:val="36"/>
          <w:highlight w:val="none"/>
          <w:u w:val="single"/>
        </w:rPr>
      </w:pPr>
      <w:r>
        <w:rPr>
          <w:rFonts w:hint="eastAsia" w:ascii="宋体" w:hAnsi="宋体"/>
          <w:b/>
          <w:color w:val="auto"/>
          <w:sz w:val="36"/>
          <w:highlight w:val="none"/>
        </w:rPr>
        <w:t xml:space="preserve">      日      期 ：</w:t>
      </w:r>
      <w:r/>
    </w:p>
    <w:p>
      <w:pPr>
        <w:ind w:firstLine="1084"/>
        <w:rPr>
          <w:rFonts w:ascii="宋体" w:hAnsi="宋体"/>
          <w:b/>
          <w:color w:val="auto"/>
          <w:sz w:val="36"/>
          <w:highlight w:val="none"/>
        </w:rPr>
      </w:pPr>
      <w:r>
        <w:rPr>
          <w:rFonts w:hint="eastAsia" w:ascii="宋体" w:hAnsi="宋体"/>
          <w:b/>
          <w:color w:val="auto"/>
          <w:sz w:val="36"/>
          <w:highlight w:val="none"/>
        </w:rPr>
        <w:t xml:space="preserve">投  标  人：（电子签章）</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804"/>
        <w:rPr>
          <w:rFonts w:hint="eastAsia"/>
          <w:color w:val="auto"/>
          <w:highlight w:val="none"/>
        </w:rPr>
      </w:pPr>
      <w:r>
        <w:rPr>
          <w:rFonts w:hint="eastAsia"/>
          <w:color w:val="auto"/>
          <w:highlight w:val="none"/>
        </w:rPr>
      </w:r>
      <w:r/>
    </w:p>
    <w:p>
      <w:pP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hint="eastAsia" w:ascii="宋体" w:hAnsi="宋体"/>
          <w:b/>
          <w:bCs/>
          <w:color w:val="auto"/>
          <w:sz w:val="32"/>
          <w:szCs w:val="32"/>
          <w:highlight w:val="none"/>
        </w:rPr>
        <w:t xml:space="preserve"> 投标文件的</w:t>
      </w:r>
      <w:r>
        <w:rPr>
          <w:rFonts w:ascii="宋体" w:hAnsi="宋体"/>
          <w:b/>
          <w:bCs/>
          <w:color w:val="auto"/>
          <w:sz w:val="32"/>
          <w:szCs w:val="32"/>
          <w:highlight w:val="none"/>
        </w:rPr>
        <w:t xml:space="preserve">组成</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ind w:left="480"/>
        <w:spacing w:line="400" w:lineRule="exact"/>
        <w:rPr>
          <w:rFonts w:ascii="宋体" w:hAnsi="宋体"/>
          <w:b/>
          <w:color w:val="auto"/>
          <w:sz w:val="24"/>
          <w:highlight w:val="none"/>
        </w:rPr>
      </w:pPr>
      <w:r>
        <w:rPr>
          <w:rFonts w:hint="eastAsia" w:ascii="宋体" w:hAnsi="宋体"/>
          <w:b/>
          <w:color w:val="auto"/>
          <w:sz w:val="24"/>
          <w:highlight w:val="none"/>
        </w:rPr>
        <w:t xml:space="preserve">一、基本目录</w:t>
      </w:r>
      <w:r/>
    </w:p>
    <w:p>
      <w:pPr>
        <w:ind w:left="480"/>
        <w:spacing w:line="400" w:lineRule="exact"/>
        <w:rPr>
          <w:rFonts w:ascii="宋体" w:hAnsi="宋体"/>
          <w:color w:val="auto"/>
          <w:sz w:val="24"/>
          <w:highlight w:val="none"/>
        </w:rPr>
      </w:pPr>
      <w:r>
        <w:rPr>
          <w:color w:val="auto"/>
          <w:sz w:val="24"/>
          <w:highlight w:val="none"/>
        </w:rPr>
        <w:t xml:space="preserve">1</w:t>
      </w:r>
      <w:r>
        <w:rPr>
          <w:rFonts w:ascii="宋体" w:hAnsi="宋体"/>
          <w:color w:val="auto"/>
          <w:sz w:val="24"/>
          <w:highlight w:val="none"/>
        </w:rPr>
        <w:t xml:space="preserve">.</w:t>
      </w:r>
      <w:r>
        <w:rPr>
          <w:rFonts w:hint="eastAsia" w:ascii="宋体" w:hAnsi="宋体"/>
          <w:color w:val="auto"/>
          <w:sz w:val="24"/>
          <w:highlight w:val="none"/>
        </w:rPr>
        <w:t xml:space="preserve">开标一览表（格式见附件</w:t>
      </w:r>
      <w:r>
        <w:rPr>
          <w:color w:val="auto"/>
          <w:sz w:val="24"/>
          <w:highlight w:val="none"/>
        </w:rPr>
        <w:t xml:space="preserve">1</w:t>
      </w:r>
      <w:r>
        <w:rPr>
          <w:rFonts w:hint="eastAsia" w:ascii="宋体" w:hAnsi="宋体"/>
          <w:color w:val="auto"/>
          <w:sz w:val="24"/>
          <w:highlight w:val="none"/>
        </w:rPr>
        <w:t xml:space="preserve">）</w:t>
      </w:r>
      <w:r/>
    </w:p>
    <w:p>
      <w:pPr>
        <w:ind w:left="480"/>
        <w:spacing w:line="400" w:lineRule="exact"/>
        <w:rPr>
          <w:rFonts w:ascii="宋体" w:hAnsi="宋体"/>
          <w:color w:val="auto"/>
          <w:sz w:val="24"/>
          <w:highlight w:val="none"/>
        </w:rPr>
      </w:pPr>
      <w:r>
        <w:rPr>
          <w:color w:val="auto"/>
          <w:sz w:val="24"/>
          <w:highlight w:val="none"/>
        </w:rPr>
        <w:t xml:space="preserve">2</w:t>
      </w:r>
      <w:r>
        <w:rPr>
          <w:rFonts w:ascii="宋体" w:hAnsi="宋体"/>
          <w:color w:val="auto"/>
          <w:sz w:val="24"/>
          <w:highlight w:val="none"/>
        </w:rPr>
        <w:t xml:space="preserve">.</w:t>
      </w:r>
      <w:r>
        <w:rPr>
          <w:rFonts w:hint="eastAsia" w:ascii="宋体" w:hAnsi="宋体"/>
          <w:color w:val="auto"/>
          <w:sz w:val="24"/>
          <w:highlight w:val="none"/>
        </w:rPr>
        <w:t xml:space="preserve">投标分项报价表（格式见</w:t>
      </w:r>
      <w:r>
        <w:rPr>
          <w:rFonts w:ascii="宋体" w:hAnsi="宋体"/>
          <w:color w:val="auto"/>
          <w:sz w:val="24"/>
          <w:highlight w:val="none"/>
        </w:rPr>
        <w:t xml:space="preserve">附件</w:t>
      </w:r>
      <w:r>
        <w:rPr>
          <w:color w:val="auto"/>
          <w:sz w:val="24"/>
          <w:highlight w:val="none"/>
        </w:rPr>
        <w:t xml:space="preserve">2</w:t>
      </w:r>
      <w:r>
        <w:rPr>
          <w:rFonts w:hint="eastAsia" w:ascii="宋体" w:hAnsi="宋体"/>
          <w:color w:val="auto"/>
          <w:sz w:val="24"/>
          <w:highlight w:val="none"/>
        </w:rPr>
        <w:t xml:space="preserve">）</w:t>
      </w:r>
      <w:r/>
    </w:p>
    <w:p>
      <w:pPr>
        <w:ind w:left="480"/>
        <w:spacing w:line="400" w:lineRule="exact"/>
        <w:rPr>
          <w:rFonts w:ascii="宋体" w:hAnsi="宋体"/>
          <w:color w:val="auto"/>
          <w:sz w:val="24"/>
          <w:highlight w:val="none"/>
        </w:rPr>
      </w:pPr>
      <w:r>
        <w:rPr>
          <w:color w:val="auto"/>
          <w:sz w:val="24"/>
          <w:highlight w:val="none"/>
        </w:rPr>
        <w:t xml:space="preserve">3</w:t>
      </w:r>
      <w:r>
        <w:rPr>
          <w:rFonts w:ascii="宋体" w:hAnsi="宋体"/>
          <w:color w:val="auto"/>
          <w:sz w:val="24"/>
          <w:highlight w:val="none"/>
        </w:rPr>
        <w:t xml:space="preserve">.</w:t>
      </w:r>
      <w:r>
        <w:rPr>
          <w:rFonts w:hint="eastAsia" w:ascii="宋体" w:hAnsi="宋体"/>
          <w:color w:val="auto"/>
          <w:sz w:val="24"/>
          <w:highlight w:val="none"/>
        </w:rPr>
        <w:t xml:space="preserve">技术要求响应及偏离表（格式见</w:t>
      </w:r>
      <w:r>
        <w:rPr>
          <w:rFonts w:ascii="宋体" w:hAnsi="宋体"/>
          <w:color w:val="auto"/>
          <w:sz w:val="24"/>
          <w:highlight w:val="none"/>
        </w:rPr>
        <w:t xml:space="preserve">附件</w:t>
      </w:r>
      <w:r>
        <w:rPr>
          <w:color w:val="auto"/>
          <w:sz w:val="24"/>
          <w:highlight w:val="none"/>
        </w:rPr>
        <w:t xml:space="preserve">3</w:t>
      </w:r>
      <w:r>
        <w:rPr>
          <w:rFonts w:hint="eastAsia" w:ascii="宋体" w:hAnsi="宋体"/>
          <w:color w:val="auto"/>
          <w:sz w:val="24"/>
          <w:highlight w:val="none"/>
        </w:rPr>
        <w:t xml:space="preserve">）</w:t>
      </w:r>
      <w:r/>
    </w:p>
    <w:p>
      <w:pPr>
        <w:ind w:left="480"/>
        <w:spacing w:line="400" w:lineRule="exact"/>
        <w:rPr>
          <w:rFonts w:ascii="宋体" w:hAnsi="宋体"/>
          <w:color w:val="auto"/>
          <w:sz w:val="24"/>
          <w:highlight w:val="none"/>
        </w:rPr>
      </w:pPr>
      <w:r>
        <w:rPr>
          <w:color w:val="auto"/>
          <w:sz w:val="24"/>
          <w:highlight w:val="none"/>
        </w:rPr>
        <w:t xml:space="preserve">4</w:t>
      </w:r>
      <w:r>
        <w:rPr>
          <w:rFonts w:ascii="宋体" w:hAnsi="宋体"/>
          <w:color w:val="auto"/>
          <w:sz w:val="24"/>
          <w:highlight w:val="none"/>
        </w:rPr>
        <w:t xml:space="preserve">.</w:t>
      </w:r>
      <w:r>
        <w:rPr>
          <w:rFonts w:hint="eastAsia" w:ascii="宋体" w:hAnsi="宋体"/>
          <w:color w:val="auto"/>
          <w:sz w:val="24"/>
          <w:highlight w:val="none"/>
        </w:rPr>
        <w:t xml:space="preserve">商务要求响应及偏离表（格式见</w:t>
      </w:r>
      <w:r>
        <w:rPr>
          <w:rFonts w:ascii="宋体" w:hAnsi="宋体"/>
          <w:color w:val="auto"/>
          <w:sz w:val="24"/>
          <w:highlight w:val="none"/>
        </w:rPr>
        <w:t xml:space="preserve">附件</w:t>
      </w:r>
      <w:r>
        <w:rPr>
          <w:color w:val="auto"/>
          <w:sz w:val="24"/>
          <w:highlight w:val="none"/>
        </w:rPr>
        <w:t xml:space="preserve">4</w:t>
      </w:r>
      <w:r>
        <w:rPr>
          <w:rFonts w:hint="eastAsia" w:ascii="宋体" w:hAnsi="宋体"/>
          <w:color w:val="auto"/>
          <w:sz w:val="24"/>
          <w:highlight w:val="none"/>
        </w:rPr>
        <w:t xml:space="preserve">）</w:t>
      </w:r>
      <w:r/>
    </w:p>
    <w:p>
      <w:pPr>
        <w:ind w:left="480"/>
        <w:spacing w:line="400" w:lineRule="exact"/>
        <w:rPr>
          <w:rFonts w:ascii="宋体" w:hAnsi="宋体"/>
          <w:color w:val="auto"/>
          <w:sz w:val="24"/>
          <w:highlight w:val="none"/>
        </w:rPr>
      </w:pPr>
      <w:r>
        <w:rPr>
          <w:color w:val="auto"/>
          <w:sz w:val="24"/>
          <w:highlight w:val="none"/>
        </w:rPr>
        <w:t xml:space="preserve">5</w:t>
      </w:r>
      <w:r>
        <w:rPr>
          <w:rFonts w:hint="eastAsia" w:ascii="宋体" w:hAnsi="宋体"/>
          <w:color w:val="auto"/>
          <w:sz w:val="24"/>
          <w:highlight w:val="none"/>
        </w:rPr>
        <w:t xml:space="preserve">.法人授权书（格式见附件</w:t>
      </w:r>
      <w:r>
        <w:rPr>
          <w:color w:val="auto"/>
          <w:sz w:val="24"/>
          <w:highlight w:val="none"/>
        </w:rPr>
        <w:t xml:space="preserve">5</w:t>
      </w:r>
      <w:r>
        <w:rPr>
          <w:rFonts w:hint="eastAsia" w:ascii="宋体" w:hAnsi="宋体"/>
          <w:color w:val="auto"/>
          <w:sz w:val="24"/>
          <w:highlight w:val="none"/>
        </w:rPr>
        <w:t xml:space="preserve">）</w:t>
      </w:r>
      <w:r/>
    </w:p>
    <w:p>
      <w:pPr>
        <w:ind w:left="480"/>
        <w:spacing w:line="400" w:lineRule="exact"/>
        <w:rPr>
          <w:rFonts w:ascii="宋体" w:hAnsi="宋体"/>
          <w:color w:val="auto"/>
          <w:sz w:val="24"/>
          <w:highlight w:val="none"/>
        </w:rPr>
      </w:pPr>
      <w:r>
        <w:rPr>
          <w:color w:val="auto"/>
          <w:sz w:val="24"/>
          <w:highlight w:val="none"/>
        </w:rPr>
        <w:t xml:space="preserve">6</w:t>
      </w:r>
      <w:r>
        <w:rPr>
          <w:rFonts w:hint="eastAsia" w:ascii="宋体" w:hAnsi="宋体"/>
          <w:color w:val="auto"/>
          <w:sz w:val="24"/>
          <w:highlight w:val="none"/>
        </w:rPr>
        <w:t xml:space="preserve">.投标函（格式见附件</w:t>
      </w:r>
      <w:r>
        <w:rPr>
          <w:color w:val="auto"/>
          <w:sz w:val="24"/>
          <w:highlight w:val="none"/>
        </w:rPr>
        <w:t xml:space="preserve">6</w:t>
      </w:r>
      <w:r>
        <w:rPr>
          <w:rFonts w:hint="eastAsia" w:ascii="宋体" w:hAnsi="宋体"/>
          <w:color w:val="auto"/>
          <w:sz w:val="24"/>
          <w:highlight w:val="none"/>
        </w:rPr>
        <w:t xml:space="preserve">）</w:t>
      </w:r>
      <w:r/>
    </w:p>
    <w:p>
      <w:pPr>
        <w:ind w:left="480"/>
        <w:spacing w:line="400" w:lineRule="exact"/>
        <w:rPr>
          <w:rFonts w:ascii="宋体" w:hAnsi="宋体"/>
          <w:color w:val="auto"/>
          <w:sz w:val="24"/>
          <w:highlight w:val="none"/>
        </w:rPr>
      </w:pPr>
      <w:r>
        <w:rPr>
          <w:color w:val="auto"/>
          <w:sz w:val="24"/>
          <w:highlight w:val="none"/>
        </w:rPr>
        <w:t xml:space="preserve">7</w:t>
      </w:r>
      <w:r>
        <w:rPr>
          <w:rFonts w:hint="eastAsia" w:ascii="宋体" w:hAnsi="宋体"/>
          <w:color w:val="auto"/>
          <w:sz w:val="24"/>
          <w:highlight w:val="none"/>
        </w:rPr>
        <w:t xml:space="preserve">.主要标的信息（格式见附件</w:t>
      </w:r>
      <w:r>
        <w:rPr>
          <w:color w:val="auto"/>
          <w:sz w:val="24"/>
          <w:highlight w:val="none"/>
        </w:rPr>
        <w:t xml:space="preserve">7</w:t>
      </w:r>
      <w:r>
        <w:rPr>
          <w:rFonts w:hint="eastAsia" w:ascii="宋体" w:hAnsi="宋体"/>
          <w:color w:val="auto"/>
          <w:sz w:val="24"/>
          <w:highlight w:val="none"/>
        </w:rPr>
        <w:t xml:space="preserve">）</w:t>
      </w:r>
      <w:r/>
    </w:p>
    <w:p>
      <w:pPr>
        <w:ind w:left="480"/>
        <w:spacing w:line="400" w:lineRule="exact"/>
        <w:rPr>
          <w:rFonts w:ascii="宋体" w:hAnsi="宋体"/>
          <w:color w:val="auto"/>
          <w:sz w:val="24"/>
          <w:highlight w:val="none"/>
        </w:rPr>
      </w:pPr>
      <w:r>
        <w:rPr>
          <w:color w:val="auto"/>
          <w:sz w:val="24"/>
          <w:highlight w:val="none"/>
        </w:rPr>
        <w:t xml:space="preserve">8</w:t>
      </w:r>
      <w:r>
        <w:rPr>
          <w:rFonts w:hint="eastAsia" w:ascii="宋体" w:hAnsi="宋体"/>
          <w:color w:val="auto"/>
          <w:sz w:val="24"/>
          <w:highlight w:val="none"/>
        </w:rPr>
        <w:t xml:space="preserve">.其他</w:t>
      </w:r>
      <w:r/>
    </w:p>
    <w:p>
      <w:pPr>
        <w:pStyle w:val="1015"/>
        <w:ind w:firstLine="480"/>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****（格式见附件**）</w:t>
      </w:r>
      <w:r/>
    </w:p>
    <w:p>
      <w:pPr>
        <w:ind w:left="480"/>
        <w:spacing w:line="400" w:lineRule="exact"/>
        <w:rPr>
          <w:rFonts w:ascii="宋体" w:hAnsi="宋体"/>
          <w:b/>
          <w:color w:val="auto"/>
          <w:sz w:val="24"/>
          <w:highlight w:val="none"/>
        </w:rPr>
      </w:pPr>
      <w:r>
        <w:rPr>
          <w:rFonts w:hint="eastAsia" w:ascii="宋体" w:hAnsi="宋体"/>
          <w:b/>
          <w:color w:val="auto"/>
          <w:sz w:val="24"/>
          <w:highlight w:val="none"/>
        </w:rPr>
        <w:t xml:space="preserve">二</w:t>
      </w:r>
      <w:r>
        <w:rPr>
          <w:rFonts w:ascii="宋体" w:hAnsi="宋体"/>
          <w:b/>
          <w:color w:val="auto"/>
          <w:sz w:val="24"/>
          <w:highlight w:val="none"/>
        </w:rPr>
        <w:t xml:space="preserve">、资格审查内容</w:t>
      </w:r>
      <w:r/>
    </w:p>
    <w:p>
      <w:pPr>
        <w:ind w:firstLine="480"/>
        <w:jc w:val="left"/>
        <w:spacing w:line="400" w:lineRule="exact"/>
        <w:rPr>
          <w:rFonts w:ascii="宋体" w:hAnsi="宋体"/>
          <w:color w:val="auto"/>
          <w:sz w:val="24"/>
          <w:highlight w:val="none"/>
        </w:rPr>
      </w:pPr>
      <w:r>
        <w:rPr>
          <w:color w:val="auto"/>
          <w:sz w:val="24"/>
          <w:highlight w:val="none"/>
        </w:rPr>
        <w:t xml:space="preserve">1</w:t>
      </w:r>
      <w:r>
        <w:rPr>
          <w:rFonts w:ascii="宋体" w:hAnsi="宋体"/>
          <w:color w:val="auto"/>
          <w:sz w:val="24"/>
          <w:highlight w:val="none"/>
        </w:rPr>
        <w:t xml:space="preserve">.</w:t>
      </w:r>
      <w:r>
        <w:rPr>
          <w:rFonts w:hint="eastAsia" w:ascii="宋体" w:hAnsi="宋体"/>
          <w:color w:val="auto"/>
          <w:sz w:val="24"/>
          <w:highlight w:val="none"/>
        </w:rPr>
        <w:t xml:space="preserve">法人或者其他组织的营业执照等证明文件，自然人的身份证明</w:t>
      </w:r>
      <w:r/>
    </w:p>
    <w:p>
      <w:pPr>
        <w:ind w:firstLine="480"/>
        <w:jc w:val="left"/>
        <w:spacing w:line="400" w:lineRule="exact"/>
        <w:rPr>
          <w:rFonts w:ascii="宋体" w:hAnsi="宋体"/>
          <w:color w:val="auto"/>
          <w:sz w:val="24"/>
          <w:highlight w:val="none"/>
        </w:rPr>
      </w:pPr>
      <w:r>
        <w:rPr>
          <w:color w:val="auto"/>
          <w:sz w:val="24"/>
          <w:highlight w:val="none"/>
        </w:rPr>
        <w:t xml:space="preserve">2</w:t>
      </w:r>
      <w:r>
        <w:rPr>
          <w:rFonts w:ascii="宋体" w:hAnsi="宋体"/>
          <w:color w:val="auto"/>
          <w:sz w:val="24"/>
          <w:highlight w:val="none"/>
        </w:rPr>
        <w:t xml:space="preserve">.</w:t>
      </w:r>
      <w:r>
        <w:rPr>
          <w:rFonts w:hint="eastAsia" w:ascii="宋体" w:hAnsi="宋体"/>
          <w:color w:val="auto"/>
          <w:sz w:val="24"/>
          <w:highlight w:val="none"/>
        </w:rPr>
        <w:t xml:space="preserve">上一年度的财务状况报告（成立不满一年无需提供）</w:t>
      </w:r>
      <w:r/>
    </w:p>
    <w:p>
      <w:pPr>
        <w:ind w:firstLine="480"/>
        <w:jc w:val="left"/>
        <w:spacing w:line="400" w:lineRule="exact"/>
        <w:rPr>
          <w:rFonts w:ascii="宋体" w:hAnsi="宋体"/>
          <w:color w:val="auto"/>
          <w:sz w:val="24"/>
          <w:highlight w:val="none"/>
        </w:rPr>
      </w:pPr>
      <w:r>
        <w:rPr>
          <w:color w:val="auto"/>
          <w:sz w:val="24"/>
          <w:highlight w:val="none"/>
        </w:rPr>
        <w:t xml:space="preserve">3</w:t>
      </w:r>
      <w:r>
        <w:rPr>
          <w:rFonts w:ascii="宋体" w:hAnsi="宋体"/>
          <w:color w:val="auto"/>
          <w:sz w:val="24"/>
          <w:highlight w:val="none"/>
        </w:rPr>
        <w:t xml:space="preserve">.</w:t>
      </w:r>
      <w:r>
        <w:rPr>
          <w:rFonts w:hint="eastAsia" w:ascii="宋体" w:hAnsi="宋体"/>
          <w:color w:val="auto"/>
          <w:sz w:val="24"/>
          <w:highlight w:val="none"/>
        </w:rPr>
        <w:t xml:space="preserve">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exact"/>
        <w:rPr>
          <w:rFonts w:ascii="宋体" w:hAnsi="宋体"/>
          <w:color w:val="auto"/>
          <w:sz w:val="24"/>
          <w:highlight w:val="none"/>
        </w:rPr>
      </w:pPr>
      <w:r>
        <w:rPr>
          <w:color w:val="auto"/>
          <w:sz w:val="24"/>
          <w:highlight w:val="none"/>
        </w:rPr>
        <w:t xml:space="preserve">4</w:t>
      </w:r>
      <w:r>
        <w:rPr>
          <w:rFonts w:ascii="宋体" w:hAnsi="宋体"/>
          <w:color w:val="auto"/>
          <w:sz w:val="24"/>
          <w:highlight w:val="none"/>
        </w:rPr>
        <w:t xml:space="preserve">.</w:t>
      </w:r>
      <w:r>
        <w:rPr>
          <w:rFonts w:hint="eastAsia" w:ascii="宋体" w:hAnsi="宋体"/>
          <w:color w:val="auto"/>
          <w:sz w:val="24"/>
          <w:highlight w:val="none"/>
        </w:rPr>
        <w:t xml:space="preserve">具备履行合同所必需的设备和专业技术能力的书面声明（格式见</w:t>
      </w:r>
      <w:r>
        <w:rPr>
          <w:rFonts w:ascii="宋体" w:hAnsi="宋体"/>
          <w:color w:val="auto"/>
          <w:sz w:val="24"/>
          <w:highlight w:val="none"/>
        </w:rPr>
        <w:t xml:space="preserve">附件</w:t>
      </w:r>
      <w:r>
        <w:rPr>
          <w:color w:val="auto"/>
          <w:sz w:val="24"/>
          <w:highlight w:val="none"/>
        </w:rPr>
        <w:t xml:space="preserve">8</w:t>
      </w:r>
      <w:r>
        <w:rPr>
          <w:rFonts w:hint="eastAsia" w:ascii="宋体" w:hAnsi="宋体"/>
          <w:color w:val="auto"/>
          <w:sz w:val="24"/>
          <w:highlight w:val="none"/>
        </w:rPr>
        <w:t xml:space="preserve">）</w:t>
      </w:r>
      <w:r/>
    </w:p>
    <w:p>
      <w:pPr>
        <w:ind w:firstLine="480"/>
        <w:spacing w:line="400" w:lineRule="exact"/>
        <w:rPr>
          <w:rFonts w:ascii="宋体" w:hAnsi="宋体"/>
          <w:color w:val="auto"/>
          <w:sz w:val="24"/>
          <w:highlight w:val="none"/>
        </w:rPr>
      </w:pPr>
      <w:r>
        <w:rPr>
          <w:color w:val="auto"/>
          <w:sz w:val="24"/>
          <w:highlight w:val="none"/>
        </w:rPr>
        <w:t xml:space="preserve">5</w:t>
      </w:r>
      <w:r>
        <w:rPr>
          <w:rFonts w:hint="eastAsia" w:ascii="宋体" w:hAnsi="宋体"/>
          <w:color w:val="auto"/>
          <w:sz w:val="24"/>
          <w:highlight w:val="none"/>
        </w:rPr>
        <w:t xml:space="preserve">.参加政府采购活动前 </w:t>
      </w:r>
      <w:r>
        <w:rPr>
          <w:color w:val="auto"/>
          <w:sz w:val="24"/>
          <w:highlight w:val="none"/>
        </w:rPr>
        <w:t xml:space="preserve">3</w:t>
      </w:r>
      <w:r>
        <w:rPr>
          <w:rFonts w:hint="eastAsia" w:ascii="宋体" w:hAnsi="宋体"/>
          <w:color w:val="auto"/>
          <w:sz w:val="24"/>
          <w:highlight w:val="none"/>
        </w:rPr>
        <w:t xml:space="preserve"> 年内在经营活动中没有重大违法记录的书面声明（格式见</w:t>
      </w:r>
      <w:r>
        <w:rPr>
          <w:rFonts w:ascii="宋体" w:hAnsi="宋体"/>
          <w:color w:val="auto"/>
          <w:sz w:val="24"/>
          <w:highlight w:val="none"/>
        </w:rPr>
        <w:t xml:space="preserve">附件</w:t>
      </w:r>
      <w:r>
        <w:rPr>
          <w:color w:val="auto"/>
          <w:sz w:val="24"/>
          <w:highlight w:val="none"/>
        </w:rPr>
        <w:t xml:space="preserve">9</w:t>
      </w:r>
      <w:r>
        <w:rPr>
          <w:rFonts w:hint="eastAsia" w:ascii="宋体" w:hAnsi="宋体"/>
          <w:color w:val="auto"/>
          <w:sz w:val="24"/>
          <w:highlight w:val="none"/>
        </w:rPr>
        <w:t xml:space="preserve">）</w:t>
      </w:r>
      <w:r/>
    </w:p>
    <w:p>
      <w:pPr>
        <w:ind w:left="480"/>
        <w:spacing w:line="400" w:lineRule="exact"/>
        <w:rPr>
          <w:rFonts w:ascii="宋体" w:hAnsi="宋体"/>
          <w:color w:val="auto"/>
          <w:sz w:val="24"/>
          <w:highlight w:val="none"/>
        </w:rPr>
      </w:pPr>
      <w:r>
        <w:rPr>
          <w:color w:val="auto"/>
          <w:sz w:val="24"/>
          <w:highlight w:val="none"/>
        </w:rPr>
        <w:t xml:space="preserve">6</w:t>
      </w:r>
      <w:r>
        <w:rPr>
          <w:rFonts w:ascii="宋体" w:hAnsi="宋体"/>
          <w:color w:val="auto"/>
          <w:sz w:val="24"/>
          <w:highlight w:val="none"/>
        </w:rPr>
        <w:t xml:space="preserve">.供应商信用承诺</w:t>
      </w:r>
      <w:r>
        <w:rPr>
          <w:rFonts w:hint="eastAsia" w:ascii="宋体" w:hAnsi="宋体"/>
          <w:color w:val="auto"/>
          <w:sz w:val="24"/>
          <w:highlight w:val="none"/>
        </w:rPr>
        <w:t xml:space="preserve">函（格式见</w:t>
      </w:r>
      <w:r>
        <w:rPr>
          <w:rFonts w:ascii="宋体" w:hAnsi="宋体"/>
          <w:color w:val="auto"/>
          <w:sz w:val="24"/>
          <w:highlight w:val="none"/>
        </w:rPr>
        <w:t xml:space="preserve">附件</w:t>
      </w:r>
      <w:r>
        <w:rPr>
          <w:color w:val="auto"/>
          <w:sz w:val="24"/>
          <w:highlight w:val="none"/>
        </w:rPr>
        <w:t xml:space="preserve">10</w:t>
      </w:r>
      <w:r>
        <w:rPr>
          <w:rFonts w:hint="eastAsia" w:ascii="宋体" w:hAnsi="宋体"/>
          <w:color w:val="auto"/>
          <w:sz w:val="24"/>
          <w:highlight w:val="none"/>
        </w:rPr>
        <w:t xml:space="preserve">）</w:t>
      </w:r>
      <w:r/>
    </w:p>
    <w:p>
      <w:pPr>
        <w:ind w:firstLine="480"/>
        <w:spacing w:line="400" w:lineRule="exact"/>
        <w:rPr>
          <w:rFonts w:ascii="华文新魏" w:hAnsi="宋体" w:eastAsia="华文新魏"/>
          <w:color w:val="auto"/>
          <w:sz w:val="24"/>
          <w:szCs w:val="24"/>
          <w:highlight w:val="none"/>
        </w:rPr>
      </w:pPr>
      <w:r>
        <w:rPr>
          <w:rFonts w:hint="eastAsia"/>
          <w:color w:val="auto"/>
          <w:sz w:val="24"/>
          <w:szCs w:val="24"/>
          <w:highlight w:val="none"/>
        </w:rPr>
        <w:t xml:space="preserve">7</w:t>
      </w:r>
      <w:r>
        <w:rPr>
          <w:rFonts w:hint="eastAsia" w:ascii="宋体" w:hAnsi="宋体"/>
          <w:color w:val="auto"/>
          <w:sz w:val="24"/>
          <w:szCs w:val="24"/>
          <w:highlight w:val="none"/>
        </w:rPr>
        <w:t xml:space="preserve">.未被“信用中国”网站（www.creditchina.gov.cn）、“中国政府采购网”(www.ccgp.gov.cn)列入失信被执行人、重大税收违法案件当事人名单、政府采购严重违法失信行为记录名单。</w:t>
      </w:r>
      <w:r/>
    </w:p>
    <w:p>
      <w:pPr>
        <w:ind w:firstLine="480"/>
        <w:spacing w:line="400" w:lineRule="exact"/>
        <w:rPr>
          <w:rFonts w:ascii="宋体" w:hAnsi="宋体"/>
          <w:color w:val="auto"/>
          <w:sz w:val="24"/>
          <w:highlight w:val="none"/>
        </w:rPr>
      </w:pPr>
      <w:r>
        <w:rPr>
          <w:rFonts w:hint="eastAsia"/>
          <w:color w:val="auto"/>
          <w:sz w:val="24"/>
          <w:highlight w:val="none"/>
        </w:rPr>
        <w:t xml:space="preserve">8</w:t>
      </w:r>
      <w:r>
        <w:rPr>
          <w:rFonts w:hint="eastAsia" w:ascii="宋体" w:hAnsi="宋体"/>
          <w:color w:val="auto"/>
          <w:sz w:val="24"/>
          <w:highlight w:val="none"/>
        </w:rPr>
        <w:t xml:space="preserve">.中小企业声明函（</w:t>
      </w:r>
      <w:r>
        <w:rPr>
          <w:rFonts w:ascii="宋体" w:hAnsi="宋体"/>
          <w:color w:val="auto"/>
          <w:sz w:val="24"/>
          <w:highlight w:val="none"/>
        </w:rPr>
        <w:t xml:space="preserve">格式</w:t>
      </w:r>
      <w:r>
        <w:rPr>
          <w:rFonts w:hint="eastAsia" w:ascii="宋体" w:hAnsi="宋体"/>
          <w:color w:val="auto"/>
          <w:sz w:val="24"/>
          <w:highlight w:val="none"/>
        </w:rPr>
        <w:t xml:space="preserve">见</w:t>
      </w:r>
      <w:r>
        <w:rPr>
          <w:rFonts w:ascii="宋体" w:hAnsi="宋体"/>
          <w:color w:val="auto"/>
          <w:sz w:val="24"/>
          <w:highlight w:val="none"/>
        </w:rPr>
        <w:t xml:space="preserve">附件</w:t>
      </w:r>
      <w:r>
        <w:rPr>
          <w:color w:val="auto"/>
          <w:sz w:val="24"/>
          <w:highlight w:val="none"/>
        </w:rPr>
        <w:t xml:space="preserve">11</w:t>
      </w:r>
      <w:r>
        <w:rPr>
          <w:rFonts w:hint="eastAsia" w:ascii="宋体" w:hAnsi="宋体"/>
          <w:color w:val="auto"/>
          <w:sz w:val="24"/>
          <w:highlight w:val="none"/>
        </w:rPr>
        <w:t xml:space="preserve">）。如果本项目</w:t>
      </w:r>
      <w:r>
        <w:rPr>
          <w:rFonts w:ascii="宋体" w:hAnsi="宋体"/>
          <w:color w:val="auto"/>
          <w:sz w:val="24"/>
          <w:highlight w:val="none"/>
        </w:rPr>
        <w:t xml:space="preserve">专门面向中小企业采购，则必须提供</w:t>
      </w:r>
      <w:r>
        <w:rPr>
          <w:rFonts w:hint="eastAsia" w:ascii="宋体" w:hAnsi="宋体"/>
          <w:color w:val="auto"/>
          <w:sz w:val="24"/>
          <w:highlight w:val="none"/>
        </w:rPr>
        <w:t xml:space="preserve">。</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残疾人福利性单位声明函（格式见附件</w:t>
      </w:r>
      <w:r>
        <w:rPr>
          <w:color w:val="auto"/>
          <w:sz w:val="24"/>
          <w:highlight w:val="none"/>
        </w:rPr>
        <w:t xml:space="preserve">12</w:t>
      </w:r>
      <w:r>
        <w:rPr>
          <w:rFonts w:hint="eastAsia" w:ascii="宋体" w:hAnsi="宋体"/>
          <w:color w:val="auto"/>
          <w:sz w:val="24"/>
          <w:highlight w:val="none"/>
        </w:rPr>
        <w:t xml:space="preserve">）。如果本项目</w:t>
      </w:r>
      <w:r>
        <w:rPr>
          <w:rFonts w:ascii="宋体" w:hAnsi="宋体"/>
          <w:color w:val="auto"/>
          <w:sz w:val="24"/>
          <w:highlight w:val="none"/>
        </w:rPr>
        <w:t xml:space="preserve">专门面向中小企业采购，</w:t>
      </w:r>
      <w:r>
        <w:rPr>
          <w:rFonts w:hint="eastAsia" w:ascii="宋体" w:hAnsi="宋体"/>
          <w:color w:val="auto"/>
          <w:sz w:val="24"/>
          <w:highlight w:val="none"/>
        </w:rPr>
        <w:t xml:space="preserve">供应商为</w:t>
      </w:r>
      <w:r>
        <w:rPr>
          <w:rFonts w:ascii="宋体" w:hAnsi="宋体"/>
          <w:color w:val="auto"/>
          <w:sz w:val="24"/>
          <w:highlight w:val="none"/>
        </w:rPr>
        <w:t xml:space="preserve">残疾人福利性单位并</w:t>
      </w:r>
      <w:r>
        <w:rPr>
          <w:rFonts w:hint="eastAsia" w:ascii="宋体" w:hAnsi="宋体"/>
          <w:color w:val="auto"/>
          <w:sz w:val="24"/>
          <w:highlight w:val="none"/>
        </w:rPr>
        <w:t xml:space="preserve">提供本单位制造的货物，或者提供其他残疾人福利性单位制造的货物，</w:t>
      </w:r>
      <w:r>
        <w:rPr>
          <w:rFonts w:ascii="宋体" w:hAnsi="宋体"/>
          <w:color w:val="auto"/>
          <w:sz w:val="24"/>
          <w:highlight w:val="none"/>
        </w:rPr>
        <w:t xml:space="preserve">则必须提供</w:t>
      </w:r>
      <w:r>
        <w:rPr>
          <w:rFonts w:hint="eastAsia" w:ascii="宋体" w:hAnsi="宋体"/>
          <w:color w:val="auto"/>
          <w:sz w:val="24"/>
          <w:highlight w:val="none"/>
        </w:rPr>
        <w:t xml:space="preserve">。</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监狱企业的证明文件。</w:t>
      </w:r>
      <w:r/>
    </w:p>
    <w:p>
      <w:pPr>
        <w:pStyle w:val="1015"/>
        <w:ind w:firstLine="480"/>
        <w:rPr>
          <w:rFonts w:ascii="宋体" w:hAnsi="宋体" w:eastAsia="宋体"/>
          <w:color w:val="auto"/>
          <w:sz w:val="24"/>
          <w:szCs w:val="21"/>
          <w:highlight w:val="none"/>
        </w:rPr>
      </w:pPr>
      <w:r>
        <w:rPr>
          <w:rFonts w:hint="eastAsia" w:ascii="Times New Roman" w:eastAsia="宋体"/>
          <w:color w:val="auto"/>
          <w:sz w:val="24"/>
          <w:szCs w:val="21"/>
          <w:highlight w:val="none"/>
        </w:rPr>
        <w:t xml:space="preserve">9</w:t>
      </w:r>
      <w:r>
        <w:rPr>
          <w:rFonts w:hint="eastAsia" w:ascii="宋体" w:hAnsi="宋体" w:eastAsia="宋体"/>
          <w:color w:val="auto"/>
          <w:sz w:val="24"/>
          <w:szCs w:val="21"/>
          <w:highlight w:val="none"/>
        </w:rPr>
        <w:t xml:space="preserve">.联合体协议（格式见附件</w:t>
      </w:r>
      <w:r>
        <w:rPr>
          <w:rFonts w:ascii="Times New Roman" w:eastAsia="宋体"/>
          <w:color w:val="auto"/>
          <w:sz w:val="24"/>
          <w:szCs w:val="21"/>
          <w:highlight w:val="none"/>
        </w:rPr>
        <w:t xml:space="preserve">13</w:t>
      </w:r>
      <w:r>
        <w:rPr>
          <w:rFonts w:hint="eastAsia" w:ascii="宋体" w:hAnsi="宋体" w:eastAsia="宋体"/>
          <w:color w:val="auto"/>
          <w:sz w:val="24"/>
          <w:szCs w:val="21"/>
          <w:highlight w:val="none"/>
        </w:rPr>
        <w:t xml:space="preserve">）。如果本项目接受联合体投标，投标人是联合体的，则必须提供。</w:t>
      </w:r>
      <w:r/>
    </w:p>
    <w:p>
      <w:pPr>
        <w:ind w:firstLine="480"/>
        <w:spacing w:line="400" w:lineRule="exact"/>
        <w:rPr>
          <w:color w:val="auto"/>
          <w:highlight w:val="none"/>
        </w:rPr>
      </w:pPr>
      <w:r>
        <w:rPr>
          <w:rFonts w:hint="eastAsia"/>
          <w:color w:val="auto"/>
          <w:sz w:val="24"/>
          <w:highlight w:val="none"/>
        </w:rPr>
        <w:t xml:space="preserve">10</w:t>
      </w:r>
      <w:r>
        <w:rPr>
          <w:rFonts w:ascii="宋体" w:hAnsi="宋体"/>
          <w:color w:val="auto"/>
          <w:sz w:val="24"/>
          <w:highlight w:val="none"/>
        </w:rPr>
        <w:t xml:space="preserve">.</w:t>
      </w:r>
      <w:r>
        <w:rPr>
          <w:rFonts w:hint="eastAsia" w:ascii="宋体" w:hAnsi="宋体"/>
          <w:color w:val="auto"/>
          <w:sz w:val="24"/>
          <w:highlight w:val="none"/>
        </w:rPr>
        <w:t xml:space="preserve">特定资格要求的证明文件。如果本项目对投标人</w:t>
      </w:r>
      <w:r>
        <w:rPr>
          <w:rFonts w:ascii="宋体" w:hAnsi="宋体"/>
          <w:color w:val="auto"/>
          <w:sz w:val="24"/>
          <w:highlight w:val="none"/>
        </w:rPr>
        <w:t xml:space="preserve">做出特定资格要求的</w:t>
      </w:r>
      <w:r>
        <w:rPr>
          <w:rFonts w:hint="eastAsia" w:ascii="宋体" w:hAnsi="宋体"/>
          <w:color w:val="auto"/>
          <w:sz w:val="24"/>
          <w:highlight w:val="none"/>
        </w:rPr>
        <w:t xml:space="preserve">，则必须提供。</w:t>
      </w:r>
      <w:r/>
    </w:p>
    <w:p>
      <w:pPr>
        <w:ind w:left="480"/>
        <w:spacing w:line="360" w:lineRule="auto"/>
        <w:rPr>
          <w:rFonts w:ascii="宋体" w:hAnsi="宋体"/>
          <w:b/>
          <w:color w:val="auto"/>
          <w:sz w:val="24"/>
          <w:highlight w:val="none"/>
        </w:rPr>
      </w:pPr>
      <w:r>
        <w:rPr>
          <w:rFonts w:hint="eastAsia" w:ascii="宋体" w:hAnsi="宋体"/>
          <w:b/>
          <w:color w:val="auto"/>
          <w:sz w:val="24"/>
          <w:highlight w:val="none"/>
        </w:rPr>
        <w:t xml:space="preserve">三</w:t>
      </w:r>
      <w:r>
        <w:rPr>
          <w:rFonts w:ascii="宋体" w:hAnsi="宋体"/>
          <w:b/>
          <w:color w:val="auto"/>
          <w:sz w:val="24"/>
          <w:highlight w:val="none"/>
        </w:rPr>
        <w:t xml:space="preserve">、</w:t>
      </w:r>
      <w:r>
        <w:rPr>
          <w:rFonts w:hint="eastAsia" w:ascii="宋体" w:hAnsi="宋体"/>
          <w:b/>
          <w:color w:val="auto"/>
          <w:sz w:val="24"/>
          <w:highlight w:val="none"/>
        </w:rPr>
        <w:t xml:space="preserve">符合性</w:t>
      </w:r>
      <w:r>
        <w:rPr>
          <w:rFonts w:ascii="宋体" w:hAnsi="宋体"/>
          <w:b/>
          <w:color w:val="auto"/>
          <w:sz w:val="24"/>
          <w:highlight w:val="none"/>
        </w:rPr>
        <w:t xml:space="preserve">审查内容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投标人必须</w:t>
      </w:r>
      <w:r>
        <w:rPr>
          <w:rFonts w:ascii="宋体" w:hAnsi="宋体"/>
          <w:color w:val="auto"/>
          <w:sz w:val="24"/>
          <w:highlight w:val="none"/>
        </w:rPr>
        <w:t xml:space="preserve">对</w:t>
      </w:r>
      <w:r>
        <w:rPr>
          <w:rFonts w:hint="eastAsia" w:ascii="宋体" w:hAnsi="宋体"/>
          <w:color w:val="auto"/>
          <w:sz w:val="24"/>
          <w:highlight w:val="none"/>
        </w:rPr>
        <w:t xml:space="preserve">技术</w:t>
      </w:r>
      <w:r>
        <w:rPr>
          <w:rFonts w:ascii="宋体" w:hAnsi="宋体"/>
          <w:color w:val="auto"/>
          <w:sz w:val="24"/>
          <w:highlight w:val="none"/>
        </w:rPr>
        <w:t xml:space="preserve">要求和商务</w:t>
      </w:r>
      <w:r>
        <w:rPr>
          <w:rFonts w:hint="eastAsia" w:ascii="宋体" w:hAnsi="宋体"/>
          <w:color w:val="auto"/>
          <w:sz w:val="24"/>
          <w:highlight w:val="none"/>
        </w:rPr>
        <w:t xml:space="preserve">要求</w:t>
      </w:r>
      <w:r>
        <w:rPr>
          <w:rFonts w:ascii="宋体" w:hAnsi="宋体"/>
          <w:color w:val="auto"/>
          <w:sz w:val="24"/>
          <w:highlight w:val="none"/>
        </w:rPr>
        <w:t xml:space="preserve">中加斜体下划线的实质性要求</w:t>
      </w:r>
      <w:r>
        <w:rPr>
          <w:rFonts w:hint="eastAsia" w:ascii="宋体" w:hAnsi="宋体"/>
          <w:color w:val="auto"/>
          <w:sz w:val="24"/>
          <w:highlight w:val="none"/>
        </w:rPr>
        <w:t xml:space="preserve">逐条</w:t>
      </w:r>
      <w:r>
        <w:rPr>
          <w:rFonts w:ascii="宋体" w:hAnsi="宋体"/>
          <w:color w:val="auto"/>
          <w:sz w:val="24"/>
          <w:highlight w:val="none"/>
        </w:rPr>
        <w:t xml:space="preserve">做出响应，并按照招标</w:t>
      </w:r>
      <w:r>
        <w:rPr>
          <w:rFonts w:hint="eastAsia" w:ascii="宋体" w:hAnsi="宋体"/>
          <w:color w:val="auto"/>
          <w:sz w:val="24"/>
          <w:highlight w:val="none"/>
        </w:rPr>
        <w:t xml:space="preserve">文件</w:t>
      </w:r>
      <w:r>
        <w:rPr>
          <w:rFonts w:ascii="宋体" w:hAnsi="宋体"/>
          <w:color w:val="auto"/>
          <w:sz w:val="24"/>
          <w:highlight w:val="none"/>
        </w:rPr>
        <w:t xml:space="preserve">要求提供</w:t>
      </w:r>
      <w:r>
        <w:rPr>
          <w:rFonts w:hint="eastAsia" w:ascii="宋体" w:hAnsi="宋体"/>
          <w:color w:val="auto"/>
          <w:sz w:val="24"/>
          <w:highlight w:val="none"/>
        </w:rPr>
        <w:t xml:space="preserve">证明</w:t>
      </w:r>
      <w:r>
        <w:rPr>
          <w:rFonts w:ascii="宋体" w:hAnsi="宋体"/>
          <w:color w:val="auto"/>
          <w:sz w:val="24"/>
          <w:highlight w:val="none"/>
        </w:rPr>
        <w:t xml:space="preserve">材料</w:t>
      </w:r>
      <w:r>
        <w:rPr>
          <w:rFonts w:hint="eastAsia" w:ascii="宋体" w:hAnsi="宋体"/>
          <w:color w:val="auto"/>
          <w:sz w:val="24"/>
          <w:highlight w:val="none"/>
        </w:rPr>
        <w:t xml:space="preserve">，否则做无效投标处理。（格式见</w:t>
      </w:r>
      <w:r>
        <w:rPr>
          <w:rFonts w:ascii="宋体" w:hAnsi="宋体"/>
          <w:color w:val="auto"/>
          <w:sz w:val="24"/>
          <w:highlight w:val="none"/>
        </w:rPr>
        <w:t xml:space="preserve">附件</w:t>
      </w:r>
      <w:r>
        <w:rPr>
          <w:color w:val="auto"/>
          <w:sz w:val="24"/>
          <w:highlight w:val="none"/>
        </w:rPr>
        <w:t xml:space="preserve">14</w:t>
      </w:r>
      <w:r>
        <w:rPr>
          <w:rFonts w:hint="eastAsia" w:ascii="宋体" w:hAnsi="宋体"/>
          <w:color w:val="auto"/>
          <w:sz w:val="24"/>
          <w:highlight w:val="none"/>
        </w:rPr>
        <w:t xml:space="preserve">）</w:t>
      </w:r>
      <w:r/>
    </w:p>
    <w:p>
      <w:pPr>
        <w:pStyle w:val="1013"/>
        <w:jc w:val="both"/>
        <w:spacing w:beforeAutospacing="0" w:afterAutospacing="0" w:line="360" w:lineRule="auto"/>
        <w:rPr>
          <w:rFonts w:ascii="宋体" w:hAnsi="宋体" w:cs="宋体"/>
          <w:b/>
          <w:bCs/>
          <w:color w:val="auto"/>
          <w:szCs w:val="24"/>
          <w:highlight w:val="none"/>
        </w:rPr>
      </w:pPr>
      <w:r>
        <w:rPr>
          <w:rFonts w:hint="eastAsia" w:ascii="宋体" w:hAnsi="宋体" w:cs="宋体"/>
          <w:b/>
          <w:bCs/>
          <w:color w:val="auto"/>
          <w:szCs w:val="24"/>
          <w:highlight w:val="none"/>
        </w:rPr>
        <w:t xml:space="preserve">    四、价格扣除证明文件</w:t>
      </w:r>
      <w:r/>
    </w:p>
    <w:p>
      <w:pPr>
        <w:pStyle w:val="1013"/>
        <w:ind w:firstLine="480"/>
        <w:jc w:val="both"/>
        <w:spacing w:beforeAutospacing="0" w:afterAutospacing="0" w:line="360" w:lineRule="auto"/>
        <w:rPr>
          <w:rFonts w:ascii="宋体" w:hAnsi="宋体" w:cs="宋体"/>
          <w:color w:val="auto"/>
          <w:szCs w:val="24"/>
          <w:highlight w:val="none"/>
        </w:rPr>
      </w:pPr>
      <w:r>
        <w:rPr>
          <w:color w:val="auto"/>
          <w:szCs w:val="24"/>
          <w:highlight w:val="none"/>
        </w:rPr>
        <w:t xml:space="preserve">1</w:t>
      </w:r>
      <w:r>
        <w:rPr>
          <w:rFonts w:hint="eastAsia" w:ascii="宋体" w:hAnsi="宋体" w:cs="宋体"/>
          <w:color w:val="auto"/>
          <w:szCs w:val="24"/>
          <w:highlight w:val="none"/>
        </w:rPr>
        <w:t xml:space="preserve">.中小企业声明函（格式见附件</w:t>
      </w:r>
      <w:r>
        <w:rPr>
          <w:color w:val="auto"/>
          <w:szCs w:val="24"/>
          <w:highlight w:val="none"/>
        </w:rPr>
        <w:t xml:space="preserve">11</w:t>
      </w:r>
      <w:r>
        <w:rPr>
          <w:rFonts w:hint="eastAsia" w:ascii="宋体" w:hAnsi="宋体" w:cs="宋体"/>
          <w:color w:val="auto"/>
          <w:szCs w:val="24"/>
          <w:highlight w:val="none"/>
        </w:rPr>
        <w:t xml:space="preserve">）</w:t>
      </w:r>
      <w:r/>
    </w:p>
    <w:p>
      <w:pPr>
        <w:pStyle w:val="1013"/>
        <w:ind w:firstLine="480"/>
        <w:jc w:val="both"/>
        <w:spacing w:beforeAutospacing="0" w:afterAutospacing="0" w:line="360" w:lineRule="auto"/>
        <w:rPr>
          <w:rFonts w:ascii="宋体" w:hAnsi="宋体" w:cs="宋体"/>
          <w:color w:val="auto"/>
          <w:szCs w:val="24"/>
          <w:highlight w:val="none"/>
        </w:rPr>
      </w:pPr>
      <w:r>
        <w:rPr>
          <w:color w:val="auto"/>
          <w:szCs w:val="24"/>
          <w:highlight w:val="none"/>
        </w:rPr>
        <w:t xml:space="preserve">2</w:t>
      </w:r>
      <w:r>
        <w:rPr>
          <w:rFonts w:hint="eastAsia" w:ascii="宋体" w:hAnsi="宋体" w:cs="宋体"/>
          <w:color w:val="auto"/>
          <w:szCs w:val="24"/>
          <w:highlight w:val="none"/>
        </w:rPr>
        <w:t xml:space="preserve">.残疾人福利性单位声明函（格式见附件</w:t>
      </w:r>
      <w:r>
        <w:rPr>
          <w:color w:val="auto"/>
          <w:szCs w:val="24"/>
          <w:highlight w:val="none"/>
        </w:rPr>
        <w:t xml:space="preserve">12</w:t>
      </w:r>
      <w:r>
        <w:rPr>
          <w:rFonts w:hint="eastAsia" w:ascii="宋体" w:hAnsi="宋体" w:cs="宋体"/>
          <w:color w:val="auto"/>
          <w:szCs w:val="24"/>
          <w:highlight w:val="none"/>
        </w:rPr>
        <w:t xml:space="preserve">）</w:t>
      </w:r>
      <w:r/>
    </w:p>
    <w:p>
      <w:pPr>
        <w:pStyle w:val="1013"/>
        <w:jc w:val="both"/>
        <w:spacing w:beforeAutospacing="0" w:afterAutospacing="0"/>
        <w:rPr>
          <w:rFonts w:hint="default" w:ascii="宋体" w:hAnsi="宋体" w:eastAsia="宋体" w:cs="宋体"/>
          <w:b w:val="0"/>
          <w:bCs w:val="0"/>
          <w:color w:val="auto"/>
          <w:szCs w:val="24"/>
          <w:highlight w:val="none"/>
          <w:lang w:val="en-US" w:eastAsia="zh-CN"/>
        </w:rPr>
      </w:pPr>
      <w:r>
        <w:rPr>
          <w:rFonts w:hint="eastAsia" w:ascii="宋体" w:hAnsi="宋体" w:cs="宋体"/>
          <w:b/>
          <w:bCs/>
          <w:color w:val="auto"/>
          <w:szCs w:val="24"/>
          <w:highlight w:val="none"/>
          <w:lang w:val="en-US" w:eastAsia="zh-CN"/>
        </w:rPr>
        <w:t xml:space="preserve"> </w:t>
      </w:r>
      <w:r>
        <w:rPr>
          <w:rFonts w:hint="eastAsia" w:ascii="宋体" w:hAnsi="宋体" w:cs="宋体"/>
          <w:b w:val="0"/>
          <w:bCs w:val="0"/>
          <w:color w:val="auto"/>
          <w:szCs w:val="24"/>
          <w:highlight w:val="none"/>
          <w:lang w:val="en-US" w:eastAsia="zh-CN"/>
        </w:rPr>
        <w:t xml:space="preserve">   3.关于符合本国产品标准的声明函（格式见附件15）</w:t>
      </w:r>
      <w:r/>
    </w:p>
    <w:p>
      <w:pPr>
        <w:pStyle w:val="1013"/>
        <w:jc w:val="both"/>
        <w:spacing w:beforeAutospacing="0" w:afterAutospacing="0"/>
        <w:rPr>
          <w:rFonts w:ascii="宋体" w:hAnsi="宋体" w:cs="宋体"/>
          <w:b/>
          <w:bCs/>
          <w:color w:val="auto"/>
          <w:szCs w:val="24"/>
          <w:highlight w:val="none"/>
        </w:rPr>
      </w:pPr>
      <w:r>
        <w:rPr>
          <w:rFonts w:ascii="宋体" w:hAnsi="宋体" w:cs="宋体"/>
          <w:b/>
          <w:bCs/>
          <w:color w:val="auto"/>
          <w:szCs w:val="24"/>
          <w:highlight w:val="none"/>
        </w:rPr>
      </w:r>
      <w:r/>
    </w:p>
    <w:p>
      <w:pPr>
        <w:pStyle w:val="1013"/>
        <w:jc w:val="both"/>
        <w:spacing w:beforeAutospacing="0" w:afterAutospacing="0"/>
        <w:rPr>
          <w:rFonts w:ascii="宋体" w:hAnsi="宋体" w:cs="宋体"/>
          <w:b/>
          <w:bCs/>
          <w:color w:val="auto"/>
          <w:szCs w:val="24"/>
          <w:highlight w:val="none"/>
        </w:rPr>
      </w:pPr>
      <w:r>
        <w:rPr>
          <w:rFonts w:ascii="宋体" w:hAnsi="宋体" w:cs="宋体"/>
          <w:b/>
          <w:bCs/>
          <w:color w:val="auto"/>
          <w:szCs w:val="24"/>
          <w:highlight w:val="none"/>
        </w:rPr>
      </w:r>
      <w:r/>
    </w:p>
    <w:p>
      <w:pPr>
        <w:pStyle w:val="1013"/>
        <w:jc w:val="both"/>
        <w:spacing w:beforeAutospacing="0" w:afterAutospacing="0"/>
        <w:rPr>
          <w:rFonts w:ascii="宋体" w:hAnsi="宋体" w:cs="宋体"/>
          <w:b/>
          <w:bCs/>
          <w:color w:val="auto"/>
          <w:szCs w:val="24"/>
          <w:highlight w:val="none"/>
        </w:rPr>
      </w:pPr>
      <w:r>
        <w:rPr>
          <w:rFonts w:ascii="宋体" w:hAnsi="宋体" w:cs="宋体"/>
          <w:b/>
          <w:bCs/>
          <w:color w:val="auto"/>
          <w:szCs w:val="24"/>
          <w:highlight w:val="none"/>
        </w:rPr>
      </w:r>
      <w:r/>
    </w:p>
    <w:p>
      <w:pPr>
        <w:pStyle w:val="1013"/>
        <w:jc w:val="both"/>
        <w:spacing w:beforeAutospacing="0" w:afterAutospacing="0"/>
        <w:rPr>
          <w:rFonts w:ascii="宋体" w:hAnsi="宋体" w:cs="宋体"/>
          <w:b/>
          <w:bCs/>
          <w:color w:val="auto"/>
          <w:szCs w:val="24"/>
          <w:highlight w:val="none"/>
        </w:rPr>
      </w:pPr>
      <w:r>
        <w:rPr>
          <w:rFonts w:ascii="宋体" w:hAnsi="宋体" w:cs="宋体"/>
          <w:b/>
          <w:bCs/>
          <w:color w:val="auto"/>
          <w:szCs w:val="24"/>
          <w:highlight w:val="none"/>
        </w:rPr>
      </w:r>
      <w:r/>
    </w:p>
    <w:p>
      <w:pPr>
        <w:pStyle w:val="1013"/>
        <w:jc w:val="both"/>
        <w:spacing w:beforeAutospacing="0" w:afterAutospacing="0"/>
        <w:rPr>
          <w:rFonts w:ascii="宋体" w:hAnsi="宋体" w:cs="宋体"/>
          <w:b/>
          <w:bCs/>
          <w:color w:val="auto"/>
          <w:szCs w:val="24"/>
          <w:highlight w:val="none"/>
        </w:rPr>
      </w:pPr>
      <w:r>
        <w:rPr>
          <w:rFonts w:ascii="宋体" w:hAnsi="宋体" w:cs="宋体"/>
          <w:b/>
          <w:bCs/>
          <w:color w:val="auto"/>
          <w:szCs w:val="24"/>
          <w:highlight w:val="none"/>
        </w:rPr>
      </w:r>
      <w:r/>
    </w:p>
    <w:p>
      <w:pPr>
        <w:pStyle w:val="1013"/>
        <w:jc w:val="both"/>
        <w:spacing w:beforeAutospacing="0" w:afterAutospacing="0"/>
        <w:rPr>
          <w:rFonts w:ascii="宋体" w:hAnsi="宋体" w:cs="宋体"/>
          <w:b/>
          <w:bCs/>
          <w:color w:val="auto"/>
          <w:szCs w:val="24"/>
          <w:highlight w:val="none"/>
        </w:rPr>
      </w:pPr>
      <w:r>
        <w:rPr>
          <w:rFonts w:ascii="宋体" w:hAnsi="宋体" w:cs="宋体"/>
          <w:b/>
          <w:bCs/>
          <w:color w:val="auto"/>
          <w:szCs w:val="24"/>
          <w:highlight w:val="none"/>
        </w:rPr>
      </w:r>
      <w:r/>
    </w:p>
    <w:p>
      <w:pPr>
        <w:pStyle w:val="1013"/>
        <w:jc w:val="both"/>
        <w:spacing w:beforeAutospacing="0" w:afterAutospacing="0"/>
        <w:rPr>
          <w:rFonts w:ascii="宋体" w:hAnsi="宋体" w:cs="宋体"/>
          <w:b/>
          <w:bCs/>
          <w:color w:val="auto"/>
          <w:szCs w:val="24"/>
          <w:highlight w:val="none"/>
        </w:rPr>
      </w:pPr>
      <w:r>
        <w:rPr>
          <w:rFonts w:ascii="宋体" w:hAnsi="宋体" w:cs="宋体"/>
          <w:b/>
          <w:bCs/>
          <w:color w:val="auto"/>
          <w:szCs w:val="24"/>
          <w:highlight w:val="none"/>
        </w:rPr>
      </w:r>
      <w:r/>
    </w:p>
    <w:p>
      <w:pPr>
        <w:pStyle w:val="1013"/>
        <w:jc w:val="both"/>
        <w:spacing w:beforeAutospacing="0" w:afterAutospacing="0"/>
        <w:rPr>
          <w:rFonts w:ascii="宋体" w:hAnsi="宋体" w:cs="宋体"/>
          <w:b/>
          <w:bCs/>
          <w:color w:val="auto"/>
          <w:szCs w:val="24"/>
          <w:highlight w:val="none"/>
        </w:rPr>
      </w:pPr>
      <w:r>
        <w:rPr>
          <w:rFonts w:ascii="宋体" w:hAnsi="宋体" w:cs="宋体"/>
          <w:b/>
          <w:bCs/>
          <w:color w:val="auto"/>
          <w:szCs w:val="24"/>
          <w:highlight w:val="none"/>
        </w:rPr>
      </w:r>
      <w:r/>
    </w:p>
    <w:p>
      <w:pPr>
        <w:pStyle w:val="1013"/>
        <w:jc w:val="both"/>
        <w:spacing w:beforeAutospacing="0" w:afterAutospacing="0"/>
        <w:rPr>
          <w:rFonts w:ascii="宋体" w:hAnsi="宋体" w:cs="宋体"/>
          <w:b/>
          <w:bCs/>
          <w:color w:val="auto"/>
          <w:szCs w:val="24"/>
          <w:highlight w:val="none"/>
        </w:rPr>
      </w:pPr>
      <w:r>
        <w:rPr>
          <w:rFonts w:ascii="宋体" w:hAnsi="宋体" w:cs="宋体"/>
          <w:b/>
          <w:bCs/>
          <w:color w:val="auto"/>
          <w:szCs w:val="24"/>
          <w:highlight w:val="none"/>
        </w:rPr>
      </w:r>
      <w:r/>
    </w:p>
    <w:p>
      <w:pPr>
        <w:pStyle w:val="1013"/>
        <w:jc w:val="both"/>
        <w:spacing w:beforeAutospacing="0" w:afterAutospacing="0"/>
        <w:rPr>
          <w:rFonts w:ascii="宋体" w:hAnsi="宋体" w:cs="宋体"/>
          <w:b/>
          <w:bCs/>
          <w:color w:val="auto"/>
          <w:szCs w:val="24"/>
          <w:highlight w:val="none"/>
        </w:rPr>
      </w:pPr>
      <w:r>
        <w:rPr>
          <w:rFonts w:ascii="宋体" w:hAnsi="宋体" w:cs="宋体"/>
          <w:b/>
          <w:bCs/>
          <w:color w:val="auto"/>
          <w:szCs w:val="24"/>
          <w:highlight w:val="none"/>
        </w:rPr>
      </w:r>
      <w:r/>
    </w:p>
    <w:p>
      <w:pPr>
        <w:pStyle w:val="1013"/>
        <w:jc w:val="both"/>
        <w:spacing w:beforeAutospacing="0" w:afterAutospacing="0"/>
        <w:rPr>
          <w:rFonts w:ascii="宋体" w:hAnsi="宋体" w:cs="宋体"/>
          <w:b/>
          <w:bCs/>
          <w:color w:val="auto"/>
          <w:szCs w:val="24"/>
          <w:highlight w:val="none"/>
        </w:rPr>
      </w:pPr>
      <w:r>
        <w:rPr>
          <w:rFonts w:ascii="宋体" w:hAnsi="宋体" w:cs="宋体"/>
          <w:b/>
          <w:bCs/>
          <w:color w:val="auto"/>
          <w:szCs w:val="24"/>
          <w:highlight w:val="none"/>
        </w:rPr>
      </w:r>
      <w:r/>
    </w:p>
    <w:p>
      <w:pPr>
        <w:pStyle w:val="1013"/>
        <w:jc w:val="both"/>
        <w:spacing w:beforeAutospacing="0" w:afterAutospacing="0"/>
        <w:rPr>
          <w:rFonts w:ascii="宋体" w:hAnsi="宋体" w:cs="宋体"/>
          <w:b/>
          <w:bCs/>
          <w:color w:val="auto"/>
          <w:szCs w:val="24"/>
          <w:highlight w:val="none"/>
        </w:rPr>
      </w:pPr>
      <w:r>
        <w:rPr>
          <w:rFonts w:ascii="宋体" w:hAnsi="宋体" w:cs="宋体"/>
          <w:b/>
          <w:bCs/>
          <w:color w:val="auto"/>
          <w:szCs w:val="24"/>
          <w:highlight w:val="none"/>
        </w:rPr>
      </w:r>
      <w:r/>
    </w:p>
    <w:p>
      <w:pPr>
        <w:pStyle w:val="1013"/>
        <w:jc w:val="both"/>
        <w:spacing w:beforeAutospacing="0" w:afterAutospacing="0"/>
        <w:rPr>
          <w:rFonts w:ascii="宋体" w:hAnsi="宋体" w:cs="宋体"/>
          <w:b/>
          <w:bCs/>
          <w:color w:val="auto"/>
          <w:szCs w:val="24"/>
          <w:highlight w:val="none"/>
        </w:rPr>
      </w:pPr>
      <w:r>
        <w:rPr>
          <w:rFonts w:ascii="宋体" w:hAnsi="宋体" w:cs="宋体"/>
          <w:b/>
          <w:bCs/>
          <w:color w:val="auto"/>
          <w:szCs w:val="24"/>
          <w:highlight w:val="none"/>
        </w:rPr>
      </w:r>
      <w:r/>
    </w:p>
    <w:p>
      <w:pPr>
        <w:pStyle w:val="1013"/>
        <w:jc w:val="both"/>
        <w:spacing w:beforeAutospacing="0" w:afterAutospacing="0"/>
        <w:rPr>
          <w:rFonts w:ascii="宋体" w:hAnsi="宋体" w:cs="宋体"/>
          <w:b/>
          <w:bCs/>
          <w:color w:val="auto"/>
          <w:szCs w:val="24"/>
          <w:highlight w:val="none"/>
        </w:rPr>
      </w:pPr>
      <w:r>
        <w:rPr>
          <w:rFonts w:ascii="宋体" w:hAnsi="宋体" w:cs="宋体"/>
          <w:b/>
          <w:bCs/>
          <w:color w:val="auto"/>
          <w:szCs w:val="24"/>
          <w:highlight w:val="none"/>
        </w:rPr>
      </w:r>
      <w:r/>
    </w:p>
    <w:p>
      <w:pPr>
        <w:pStyle w:val="1013"/>
        <w:jc w:val="both"/>
        <w:spacing w:beforeAutospacing="0" w:afterAutospacing="0"/>
        <w:rPr>
          <w:rFonts w:ascii="宋体" w:hAnsi="宋体" w:cs="宋体"/>
          <w:b/>
          <w:bCs/>
          <w:color w:val="auto"/>
          <w:szCs w:val="24"/>
          <w:highlight w:val="none"/>
        </w:rPr>
      </w:pPr>
      <w:r>
        <w:rPr>
          <w:rFonts w:ascii="宋体" w:hAnsi="宋体" w:cs="宋体"/>
          <w:b/>
          <w:bCs/>
          <w:color w:val="auto"/>
          <w:szCs w:val="24"/>
          <w:highlight w:val="none"/>
        </w:rPr>
      </w:r>
      <w:r/>
    </w:p>
    <w:p>
      <w:pPr>
        <w:pStyle w:val="1013"/>
        <w:jc w:val="both"/>
        <w:spacing w:beforeAutospacing="0" w:afterAutospacing="0"/>
        <w:rPr>
          <w:rFonts w:ascii="宋体" w:hAnsi="宋体" w:cs="宋体"/>
          <w:b/>
          <w:bCs/>
          <w:color w:val="auto"/>
          <w:szCs w:val="24"/>
          <w:highlight w:val="none"/>
        </w:rPr>
      </w:pPr>
      <w:r>
        <w:rPr>
          <w:rFonts w:ascii="宋体" w:hAnsi="宋体" w:cs="宋体"/>
          <w:b/>
          <w:bCs/>
          <w:color w:val="auto"/>
          <w:szCs w:val="24"/>
          <w:highlight w:val="none"/>
        </w:rPr>
      </w:r>
      <w:r/>
    </w:p>
    <w:p>
      <w:pPr>
        <w:pStyle w:val="1013"/>
        <w:jc w:val="both"/>
        <w:spacing w:beforeAutospacing="0" w:afterAutospacing="0"/>
        <w:rPr>
          <w:rFonts w:ascii="宋体" w:hAnsi="宋体" w:cs="宋体"/>
          <w:b/>
          <w:bCs/>
          <w:color w:val="auto"/>
          <w:szCs w:val="24"/>
          <w:highlight w:val="none"/>
        </w:rPr>
      </w:pPr>
      <w:r>
        <w:rPr>
          <w:rFonts w:ascii="宋体" w:hAnsi="宋体" w:cs="宋体"/>
          <w:b/>
          <w:bCs/>
          <w:color w:val="auto"/>
          <w:szCs w:val="24"/>
          <w:highlight w:val="none"/>
        </w:rPr>
      </w:r>
      <w:r/>
    </w:p>
    <w:p>
      <w:pPr>
        <w:pStyle w:val="1013"/>
        <w:jc w:val="both"/>
        <w:spacing w:beforeAutospacing="0" w:afterAutospacing="0"/>
        <w:rPr>
          <w:rFonts w:ascii="宋体" w:hAnsi="宋体" w:cs="宋体"/>
          <w:b/>
          <w:bCs/>
          <w:color w:val="auto"/>
          <w:szCs w:val="24"/>
          <w:highlight w:val="none"/>
        </w:rPr>
      </w:pPr>
      <w:r>
        <w:rPr>
          <w:rFonts w:ascii="宋体" w:hAnsi="宋体" w:cs="宋体"/>
          <w:b/>
          <w:bCs/>
          <w:color w:val="auto"/>
          <w:szCs w:val="24"/>
          <w:highlight w:val="none"/>
        </w:rPr>
      </w:r>
      <w:r/>
    </w:p>
    <w:p>
      <w:pPr>
        <w:pStyle w:val="1013"/>
        <w:jc w:val="both"/>
        <w:spacing w:beforeAutospacing="0" w:afterAutospacing="0"/>
        <w:rPr>
          <w:rFonts w:ascii="宋体" w:hAnsi="宋体" w:cs="宋体"/>
          <w:b/>
          <w:bCs/>
          <w:color w:val="auto"/>
          <w:szCs w:val="24"/>
          <w:highlight w:val="none"/>
        </w:rPr>
      </w:pPr>
      <w:r>
        <w:rPr>
          <w:rFonts w:ascii="宋体" w:hAnsi="宋体" w:cs="宋体"/>
          <w:b/>
          <w:bCs/>
          <w:color w:val="auto"/>
          <w:szCs w:val="24"/>
          <w:highlight w:val="none"/>
        </w:rPr>
      </w:r>
      <w:r/>
    </w:p>
    <w:p>
      <w:pPr>
        <w:pStyle w:val="1013"/>
        <w:jc w:val="both"/>
        <w:spacing w:beforeAutospacing="0" w:afterAutospacing="0"/>
        <w:rPr>
          <w:rFonts w:ascii="宋体" w:hAnsi="宋体" w:cs="宋体"/>
          <w:b/>
          <w:bCs/>
          <w:color w:val="auto"/>
          <w:szCs w:val="24"/>
          <w:highlight w:val="none"/>
        </w:rPr>
      </w:pPr>
      <w:r>
        <w:rPr>
          <w:rFonts w:ascii="宋体" w:hAnsi="宋体" w:cs="宋体"/>
          <w:b/>
          <w:bCs/>
          <w:color w:val="auto"/>
          <w:szCs w:val="24"/>
          <w:highlight w:val="none"/>
        </w:rPr>
      </w:r>
      <w:r/>
    </w:p>
    <w:p>
      <w:pPr>
        <w:pStyle w:val="1013"/>
        <w:jc w:val="both"/>
        <w:spacing w:beforeAutospacing="0" w:afterAutospacing="0"/>
        <w:rPr>
          <w:rFonts w:ascii="宋体" w:hAnsi="宋体" w:cs="宋体"/>
          <w:b/>
          <w:bCs/>
          <w:color w:val="auto"/>
          <w:szCs w:val="24"/>
          <w:highlight w:val="none"/>
        </w:rPr>
      </w:pPr>
      <w:r>
        <w:rPr>
          <w:rFonts w:ascii="宋体" w:hAnsi="宋体" w:cs="宋体"/>
          <w:b/>
          <w:bCs/>
          <w:color w:val="auto"/>
          <w:szCs w:val="24"/>
          <w:highlight w:val="none"/>
        </w:rPr>
      </w:r>
      <w:r/>
    </w:p>
    <w:p>
      <w:pPr>
        <w:pStyle w:val="1013"/>
        <w:jc w:val="both"/>
        <w:spacing w:beforeAutospacing="0" w:afterAutospacing="0"/>
        <w:rPr>
          <w:rFonts w:ascii="宋体" w:hAnsi="宋体" w:cs="宋体"/>
          <w:b/>
          <w:bCs/>
          <w:color w:val="auto"/>
          <w:szCs w:val="24"/>
          <w:highlight w:val="none"/>
        </w:rPr>
      </w:pPr>
      <w:r>
        <w:rPr>
          <w:rFonts w:ascii="宋体" w:hAnsi="宋体" w:cs="宋体"/>
          <w:b/>
          <w:bCs/>
          <w:color w:val="auto"/>
          <w:szCs w:val="24"/>
          <w:highlight w:val="none"/>
        </w:rPr>
      </w:r>
      <w:r/>
    </w:p>
    <w:p>
      <w:pPr>
        <w:pStyle w:val="1013"/>
        <w:jc w:val="both"/>
        <w:spacing w:beforeAutospacing="0" w:afterAutospacing="0"/>
        <w:rPr>
          <w:rFonts w:ascii="宋体" w:hAnsi="宋体" w:cs="宋体"/>
          <w:b/>
          <w:bCs/>
          <w:color w:val="auto"/>
          <w:szCs w:val="24"/>
          <w:highlight w:val="none"/>
        </w:rPr>
      </w:pPr>
      <w:r>
        <w:rPr>
          <w:rFonts w:ascii="宋体" w:hAnsi="宋体" w:cs="宋体"/>
          <w:b/>
          <w:bCs/>
          <w:color w:val="auto"/>
          <w:szCs w:val="24"/>
          <w:highlight w:val="none"/>
        </w:rPr>
      </w:r>
      <w:r/>
    </w:p>
    <w:p>
      <w:pPr>
        <w:pStyle w:val="1013"/>
        <w:jc w:val="both"/>
        <w:spacing w:beforeAutospacing="0" w:afterAutospacing="0"/>
        <w:rPr>
          <w:rFonts w:ascii="宋体" w:hAnsi="宋体" w:cs="宋体"/>
          <w:b/>
          <w:bCs/>
          <w:color w:val="auto"/>
          <w:szCs w:val="24"/>
          <w:highlight w:val="none"/>
        </w:rPr>
      </w:pPr>
      <w:r>
        <w:rPr>
          <w:rFonts w:ascii="宋体" w:hAnsi="宋体" w:cs="宋体"/>
          <w:b/>
          <w:bCs/>
          <w:color w:val="auto"/>
          <w:szCs w:val="24"/>
          <w:highlight w:val="none"/>
        </w:rPr>
      </w:r>
      <w:r/>
    </w:p>
    <w:p>
      <w:pPr>
        <w:pStyle w:val="1013"/>
        <w:jc w:val="both"/>
        <w:spacing w:beforeAutospacing="0" w:afterAutospacing="0"/>
        <w:rPr>
          <w:rFonts w:ascii="宋体" w:hAnsi="宋体" w:cs="宋体"/>
          <w:b/>
          <w:bCs/>
          <w:color w:val="auto"/>
          <w:szCs w:val="24"/>
          <w:highlight w:val="none"/>
        </w:rPr>
      </w:pPr>
      <w:r>
        <w:rPr>
          <w:rFonts w:ascii="宋体" w:hAnsi="宋体" w:cs="宋体"/>
          <w:b/>
          <w:bCs/>
          <w:color w:val="auto"/>
          <w:szCs w:val="24"/>
          <w:highlight w:val="none"/>
        </w:rPr>
      </w:r>
      <w:r/>
    </w:p>
    <w:p>
      <w:pPr>
        <w:pStyle w:val="1013"/>
        <w:jc w:val="both"/>
        <w:spacing w:beforeAutospacing="0" w:afterAutospacing="0"/>
        <w:rPr>
          <w:rFonts w:ascii="宋体" w:hAnsi="宋体" w:cs="宋体"/>
          <w:b/>
          <w:bCs/>
          <w:color w:val="auto"/>
          <w:szCs w:val="24"/>
          <w:highlight w:val="none"/>
        </w:rPr>
      </w:pPr>
      <w:r>
        <w:rPr>
          <w:rFonts w:ascii="宋体" w:hAnsi="宋体" w:cs="宋体"/>
          <w:b/>
          <w:bCs/>
          <w:color w:val="auto"/>
          <w:szCs w:val="24"/>
          <w:highlight w:val="none"/>
        </w:rPr>
      </w:r>
      <w:r/>
    </w:p>
    <w:p>
      <w:pPr>
        <w:pStyle w:val="1013"/>
        <w:jc w:val="both"/>
        <w:spacing w:beforeAutospacing="0" w:afterAutospacing="0"/>
        <w:rPr>
          <w:rFonts w:ascii="宋体" w:hAnsi="宋体" w:cs="宋体"/>
          <w:b/>
          <w:bCs/>
          <w:color w:val="auto"/>
          <w:szCs w:val="24"/>
          <w:highlight w:val="none"/>
        </w:rPr>
      </w:pPr>
      <w:r>
        <w:rPr>
          <w:rFonts w:ascii="宋体" w:hAnsi="宋体" w:cs="宋体"/>
          <w:b/>
          <w:bCs/>
          <w:color w:val="auto"/>
          <w:szCs w:val="24"/>
          <w:highlight w:val="none"/>
        </w:rPr>
      </w:r>
      <w:r/>
    </w:p>
    <w:p>
      <w:pPr>
        <w:pStyle w:val="1013"/>
        <w:jc w:val="both"/>
        <w:spacing w:beforeAutospacing="0" w:afterAutospacing="0"/>
        <w:rPr>
          <w:rFonts w:ascii="宋体" w:hAnsi="宋体" w:cs="宋体"/>
          <w:b/>
          <w:bCs/>
          <w:color w:val="auto"/>
          <w:szCs w:val="24"/>
          <w:highlight w:val="none"/>
        </w:rPr>
      </w:pPr>
      <w:r>
        <w:rPr>
          <w:rFonts w:ascii="宋体" w:hAnsi="宋体" w:cs="宋体"/>
          <w:b/>
          <w:bCs/>
          <w:color w:val="auto"/>
          <w:szCs w:val="24"/>
          <w:highlight w:val="none"/>
        </w:rPr>
      </w:r>
      <w:r/>
    </w:p>
    <w:p>
      <w:pPr>
        <w:pStyle w:val="1013"/>
        <w:jc w:val="both"/>
        <w:spacing w:beforeAutospacing="0" w:afterAutospacing="0"/>
        <w:rPr>
          <w:rFonts w:ascii="宋体" w:hAnsi="宋体" w:cs="宋体"/>
          <w:b/>
          <w:bCs/>
          <w:color w:val="auto"/>
          <w:szCs w:val="24"/>
          <w:highlight w:val="none"/>
        </w:rPr>
      </w:pPr>
      <w:r>
        <w:rPr>
          <w:rFonts w:ascii="宋体" w:hAnsi="宋体" w:cs="宋体"/>
          <w:b/>
          <w:bCs/>
          <w:color w:val="auto"/>
          <w:szCs w:val="24"/>
          <w:highlight w:val="none"/>
        </w:rPr>
      </w:r>
      <w:r/>
    </w:p>
    <w:p>
      <w:pPr>
        <w:pStyle w:val="1013"/>
        <w:jc w:val="both"/>
        <w:spacing w:beforeAutospacing="0" w:afterAutospacing="0"/>
        <w:rPr>
          <w:rFonts w:ascii="宋体" w:hAnsi="宋体" w:cs="宋体"/>
          <w:b/>
          <w:bCs/>
          <w:color w:val="auto"/>
          <w:szCs w:val="24"/>
          <w:highlight w:val="none"/>
        </w:rPr>
      </w:pPr>
      <w:r>
        <w:rPr>
          <w:rFonts w:ascii="宋体" w:hAnsi="宋体" w:cs="宋体"/>
          <w:b/>
          <w:bCs/>
          <w:color w:val="auto"/>
          <w:szCs w:val="24"/>
          <w:highlight w:val="none"/>
        </w:rPr>
      </w:r>
      <w:r/>
    </w:p>
    <w:p>
      <w:pPr>
        <w:pStyle w:val="1013"/>
        <w:jc w:val="both"/>
        <w:spacing w:beforeAutospacing="0" w:afterAutospacing="0"/>
        <w:rPr>
          <w:rFonts w:ascii="宋体" w:hAnsi="宋体" w:cs="宋体"/>
          <w:b/>
          <w:bCs/>
          <w:color w:val="auto"/>
          <w:szCs w:val="24"/>
          <w:highlight w:val="none"/>
        </w:rPr>
      </w:pPr>
      <w:r>
        <w:rPr>
          <w:rFonts w:ascii="宋体" w:hAnsi="宋体" w:cs="宋体"/>
          <w:b/>
          <w:bCs/>
          <w:color w:val="auto"/>
          <w:szCs w:val="24"/>
          <w:highlight w:val="none"/>
        </w:rPr>
      </w:r>
      <w:r/>
    </w:p>
    <w:p>
      <w:pPr>
        <w:pStyle w:val="1013"/>
        <w:jc w:val="both"/>
        <w:spacing w:beforeAutospacing="0" w:afterAutospacing="0"/>
        <w:rPr>
          <w:rFonts w:ascii="宋体" w:hAnsi="宋体" w:cs="宋体"/>
          <w:b/>
          <w:bCs/>
          <w:color w:val="auto"/>
          <w:szCs w:val="24"/>
          <w:highlight w:val="none"/>
        </w:rPr>
      </w:pPr>
      <w:r>
        <w:rPr>
          <w:rFonts w:ascii="宋体" w:hAnsi="宋体" w:cs="宋体"/>
          <w:b/>
          <w:bCs/>
          <w:color w:val="auto"/>
          <w:szCs w:val="24"/>
          <w:highlight w:val="none"/>
        </w:rPr>
      </w:r>
      <w:r/>
    </w:p>
    <w:p>
      <w:pPr>
        <w:pStyle w:val="1013"/>
        <w:jc w:val="both"/>
        <w:spacing w:beforeAutospacing="0" w:afterAutospacing="0"/>
        <w:rPr>
          <w:rFonts w:ascii="宋体" w:hAnsi="宋体" w:cs="宋体"/>
          <w:b/>
          <w:bCs/>
          <w:color w:val="auto"/>
          <w:szCs w:val="24"/>
          <w:highlight w:val="none"/>
        </w:rPr>
      </w:pPr>
      <w:r>
        <w:rPr>
          <w:rFonts w:ascii="宋体" w:hAnsi="宋体" w:cs="宋体"/>
          <w:b/>
          <w:bCs/>
          <w:color w:val="auto"/>
          <w:szCs w:val="24"/>
          <w:highlight w:val="none"/>
        </w:rPr>
      </w:r>
      <w:r/>
    </w:p>
    <w:p>
      <w:pPr>
        <w:pStyle w:val="1013"/>
        <w:jc w:val="both"/>
        <w:spacing w:beforeAutospacing="0" w:afterAutospacing="0" w:line="360" w:lineRule="auto"/>
        <w:rPr>
          <w:color w:val="auto"/>
          <w:szCs w:val="24"/>
          <w:highlight w:val="none"/>
        </w:rPr>
      </w:pPr>
      <w:r>
        <w:rPr>
          <w:rFonts w:hint="eastAsia" w:ascii="宋体" w:hAnsi="宋体" w:cs="宋体"/>
          <w:b/>
          <w:bCs/>
          <w:color w:val="auto"/>
          <w:szCs w:val="24"/>
          <w:highlight w:val="none"/>
        </w:rPr>
        <w:t xml:space="preserve">附件</w:t>
      </w:r>
      <w:r>
        <w:rPr>
          <w:b/>
          <w:bCs/>
          <w:color w:val="auto"/>
          <w:szCs w:val="24"/>
          <w:highlight w:val="none"/>
        </w:rPr>
        <w:t xml:space="preserve">1</w:t>
      </w:r>
      <w:r>
        <w:rPr>
          <w:rFonts w:hint="eastAsia" w:ascii="宋体" w:hAnsi="宋体" w:cs="宋体"/>
          <w:b/>
          <w:bCs/>
          <w:color w:val="auto"/>
          <w:szCs w:val="24"/>
          <w:highlight w:val="none"/>
        </w:rPr>
        <w:t xml:space="preserve"> 开标一览表</w:t>
      </w:r>
      <w:r/>
    </w:p>
    <w:p>
      <w:pPr>
        <w:pStyle w:val="1013"/>
        <w:ind w:firstLine="482"/>
        <w:jc w:val="both"/>
        <w:spacing w:beforeAutospacing="0" w:afterAutospacing="0" w:line="360" w:lineRule="auto"/>
        <w:rPr>
          <w:color w:val="auto"/>
          <w:highlight w:val="none"/>
        </w:rPr>
      </w:pPr>
      <w:r>
        <w:rPr>
          <w:rFonts w:hint="eastAsia" w:ascii="宋体" w:hAnsi="宋体" w:cs="宋体"/>
          <w:color w:val="auto"/>
          <w:szCs w:val="24"/>
          <w:highlight w:val="none"/>
        </w:rPr>
        <w:t xml:space="preserve">投标人全称（加盖CA电子签章）：</w:t>
      </w:r>
      <w:r/>
    </w:p>
    <w:p>
      <w:pPr>
        <w:pStyle w:val="1013"/>
        <w:ind w:firstLine="482"/>
        <w:jc w:val="both"/>
        <w:spacing w:beforeAutospacing="0" w:afterAutospacing="0" w:line="360" w:lineRule="auto"/>
        <w:rPr>
          <w:color w:val="auto"/>
          <w:highlight w:val="none"/>
        </w:rPr>
      </w:pPr>
      <w:r>
        <w:rPr>
          <w:rFonts w:hint="eastAsia" w:ascii="宋体" w:hAnsi="宋体" w:cs="宋体"/>
          <w:color w:val="auto"/>
          <w:szCs w:val="24"/>
          <w:highlight w:val="none"/>
        </w:rPr>
        <w:t xml:space="preserve">项目名称：</w:t>
      </w:r>
      <w:r/>
    </w:p>
    <w:p>
      <w:pPr>
        <w:pStyle w:val="1013"/>
        <w:spacing w:beforeAutospacing="0" w:afterAutospacing="0" w:line="360" w:lineRule="auto"/>
        <w:rPr>
          <w:rFonts w:ascii="宋体" w:hAnsi="宋体" w:cs="宋体"/>
          <w:color w:val="auto"/>
          <w:szCs w:val="24"/>
          <w:highlight w:val="none"/>
        </w:rPr>
      </w:pPr>
      <w:r>
        <w:rPr>
          <w:rFonts w:hint="eastAsia" w:ascii="宋体" w:hAnsi="宋体" w:cs="宋体"/>
          <w:color w:val="auto"/>
          <w:szCs w:val="24"/>
          <w:highlight w:val="none"/>
        </w:rPr>
        <w:t xml:space="preserve">  项目编号：</w:t>
      </w:r>
      <w:r/>
    </w:p>
    <w:p>
      <w:pPr>
        <w:pStyle w:val="1013"/>
        <w:spacing w:beforeAutospacing="0" w:afterAutospacing="0" w:line="360" w:lineRule="auto"/>
        <w:rPr>
          <w:rFonts w:ascii="宋体" w:hAnsi="宋体" w:cs="宋体"/>
          <w:color w:val="auto"/>
          <w:szCs w:val="24"/>
          <w:highlight w:val="none"/>
        </w:rPr>
      </w:pPr>
      <w:r>
        <w:rPr>
          <w:rFonts w:hint="eastAsia" w:ascii="宋体" w:hAnsi="宋体" w:cs="宋体"/>
          <w:color w:val="auto"/>
          <w:szCs w:val="24"/>
          <w:highlight w:val="none"/>
        </w:rPr>
        <w:t xml:space="preserve">  采购包号：</w:t>
      </w:r>
      <w:r/>
    </w:p>
    <w:tbl>
      <w:tblPr>
        <w:tblStyle w:val="798"/>
        <w:tblW w:w="0" w:type="auto"/>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ascii="宋体" w:hAnsi="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olor w:val="auto"/>
                <w:sz w:val="24"/>
                <w:szCs w:val="24"/>
                <w:highlight w:val="none"/>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ascii="宋体" w:hAnsi="宋体"/>
                <w:color w:val="auto"/>
                <w:sz w:val="24"/>
                <w:szCs w:val="21"/>
                <w:highlight w:val="none"/>
              </w:rPr>
            </w:pPr>
            <w:r>
              <w:rPr>
                <w:rFonts w:hint="eastAsia" w:ascii="宋体" w:hAnsi="宋体" w:cs="宋体"/>
                <w:color w:val="auto"/>
                <w:sz w:val="24"/>
                <w:szCs w:val="24"/>
                <w:highlight w:val="none"/>
              </w:rPr>
              <w:t xml:space="preserve">大写：                             （人民币：元）</w:t>
            </w:r>
            <w:r/>
          </w:p>
        </w:tc>
      </w:tr>
      <w:tr>
        <w:trPr>
          <w:cantSplit/>
          <w:trHeight w:val="612"/>
        </w:trPr>
        <w:tc>
          <w:tcPr>
            <w:gridSpan w:val="2"/>
            <w:tcW w:w="8886" w:type="dxa"/>
            <w:vAlign w:val="center"/>
            <w:textDirection w:val="lrTb"/>
            <w:noWrap w:val="false"/>
          </w:tcPr>
          <w:p>
            <w:pPr>
              <w:jc w:val="left"/>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小写：                             （人民币：元）</w:t>
            </w:r>
            <w:r/>
          </w:p>
        </w:tc>
      </w:tr>
      <w:tr>
        <w:trPr>
          <w:cantSplit/>
          <w:trHeight w:val="612"/>
        </w:trPr>
        <w:tc>
          <w:tcPr>
            <w:tcW w:w="2481" w:type="dxa"/>
            <w:vAlign w:val="center"/>
            <w:textDirection w:val="lrTb"/>
            <w:noWrap w:val="false"/>
          </w:tcPr>
          <w:p>
            <w:pPr>
              <w:jc w:val="center"/>
              <w:spacing w:line="300" w:lineRule="auto"/>
              <w:rPr>
                <w:rFonts w:ascii="宋体" w:hAnsi="宋体" w:cs="宋体"/>
                <w:color w:val="auto"/>
                <w:sz w:val="24"/>
                <w:szCs w:val="24"/>
                <w:highlight w:val="none"/>
              </w:rPr>
            </w:pPr>
            <w:r>
              <w:rPr>
                <w:rFonts w:hint="eastAsia" w:ascii="宋体" w:hAnsi="宋体"/>
                <w:color w:val="auto"/>
                <w:sz w:val="24"/>
                <w:szCs w:val="24"/>
                <w:highlight w:val="none"/>
              </w:rPr>
              <w:t xml:space="preserve">核心产品品牌</w:t>
            </w:r>
            <w:r/>
          </w:p>
        </w:tc>
        <w:tc>
          <w:tcPr>
            <w:tcW w:w="6405" w:type="dxa"/>
            <w:vAlign w:val="center"/>
            <w:textDirection w:val="lrTb"/>
            <w:noWrap w:val="false"/>
          </w:tcPr>
          <w:p>
            <w:pPr>
              <w:jc w:val="left"/>
              <w:spacing w:line="500" w:lineRule="exact"/>
              <w:rPr>
                <w:rFonts w:ascii="宋体" w:hAnsi="宋体" w:cs="宋体"/>
                <w:color w:val="auto"/>
                <w:sz w:val="24"/>
                <w:szCs w:val="24"/>
                <w:highlight w:val="none"/>
              </w:rPr>
            </w:pPr>
            <w:r>
              <w:rPr>
                <w:rFonts w:ascii="宋体" w:hAnsi="宋体" w:cs="宋体"/>
                <w:color w:val="auto"/>
                <w:sz w:val="24"/>
                <w:szCs w:val="24"/>
                <w:highlight w:val="none"/>
              </w:rPr>
            </w:r>
            <w:r/>
          </w:p>
        </w:tc>
      </w:tr>
    </w:tbl>
    <w:p>
      <w:pPr>
        <w:pStyle w:val="1013"/>
        <w:spacing w:beforeAutospacing="0" w:afterAutospacing="0" w:line="360" w:lineRule="auto"/>
        <w:rPr>
          <w:rFonts w:ascii="宋体" w:hAnsi="宋体" w:cs="宋体"/>
          <w:color w:val="auto"/>
          <w:szCs w:val="24"/>
          <w:highlight w:val="none"/>
        </w:rPr>
      </w:pPr>
      <w:r>
        <w:rPr>
          <w:rFonts w:ascii="宋体" w:hAnsi="宋体" w:cs="宋体"/>
          <w:color w:val="auto"/>
          <w:szCs w:val="24"/>
          <w:highlight w:val="none"/>
        </w:rPr>
      </w:r>
      <w:r/>
    </w:p>
    <w:p>
      <w:pPr>
        <w:pStyle w:val="1013"/>
        <w:spacing w:beforeAutospacing="0" w:afterAutospacing="0" w:line="360" w:lineRule="auto"/>
        <w:rPr>
          <w:rFonts w:ascii="宋体" w:hAnsi="宋体" w:cs="宋体"/>
          <w:color w:val="auto"/>
          <w:szCs w:val="24"/>
          <w:highlight w:val="none"/>
        </w:rPr>
      </w:pPr>
      <w:r>
        <w:rPr>
          <w:rFonts w:ascii="宋体" w:hAnsi="宋体" w:cs="宋体"/>
          <w:color w:val="auto"/>
          <w:szCs w:val="24"/>
          <w:highlight w:val="none"/>
        </w:rPr>
      </w:r>
      <w:r/>
    </w:p>
    <w:p>
      <w:pPr>
        <w:pStyle w:val="1013"/>
        <w:spacing w:beforeAutospacing="0" w:afterAutospacing="0" w:line="360" w:lineRule="auto"/>
        <w:rPr>
          <w:rFonts w:ascii="宋体" w:hAnsi="宋体" w:cs="宋体"/>
          <w:color w:val="auto"/>
          <w:szCs w:val="24"/>
          <w:highlight w:val="none"/>
        </w:rPr>
      </w:pPr>
      <w:r>
        <w:rPr>
          <w:rFonts w:ascii="宋体" w:hAnsi="宋体" w:cs="宋体"/>
          <w:color w:val="auto"/>
          <w:szCs w:val="24"/>
          <w:highlight w:val="none"/>
        </w:rPr>
      </w:r>
      <w:r/>
    </w:p>
    <w:p>
      <w:pPr>
        <w:pStyle w:val="1013"/>
        <w:spacing w:beforeAutospacing="0" w:afterAutospacing="0" w:line="360" w:lineRule="auto"/>
        <w:rPr>
          <w:rFonts w:ascii="宋体" w:hAnsi="宋体" w:cs="宋体"/>
          <w:color w:val="auto"/>
          <w:szCs w:val="24"/>
          <w:highlight w:val="none"/>
        </w:rPr>
      </w:pPr>
      <w:r>
        <w:rPr>
          <w:rFonts w:ascii="宋体" w:hAnsi="宋体" w:cs="宋体"/>
          <w:color w:val="auto"/>
          <w:szCs w:val="24"/>
          <w:highlight w:val="none"/>
        </w:rPr>
      </w:r>
      <w:r/>
    </w:p>
    <w:p>
      <w:pPr>
        <w:pStyle w:val="1013"/>
        <w:spacing w:beforeAutospacing="0" w:afterAutospacing="0" w:line="360" w:lineRule="auto"/>
        <w:rPr>
          <w:rFonts w:ascii="宋体" w:hAnsi="宋体" w:cs="宋体"/>
          <w:color w:val="auto"/>
          <w:szCs w:val="24"/>
          <w:highlight w:val="none"/>
        </w:rPr>
      </w:pPr>
      <w:r>
        <w:rPr>
          <w:rFonts w:ascii="宋体" w:hAnsi="宋体" w:cs="宋体"/>
          <w:color w:val="auto"/>
          <w:szCs w:val="24"/>
          <w:highlight w:val="none"/>
        </w:rPr>
      </w:r>
      <w:r/>
    </w:p>
    <w:p>
      <w:pPr>
        <w:pStyle w:val="1013"/>
        <w:spacing w:beforeAutospacing="0" w:afterAutospacing="0" w:line="360" w:lineRule="auto"/>
        <w:rPr>
          <w:rFonts w:ascii="宋体" w:hAnsi="宋体" w:cs="宋体"/>
          <w:color w:val="auto"/>
          <w:szCs w:val="24"/>
          <w:highlight w:val="none"/>
        </w:rPr>
      </w:pPr>
      <w:r>
        <w:rPr>
          <w:rFonts w:ascii="宋体" w:hAnsi="宋体" w:cs="宋体"/>
          <w:color w:val="auto"/>
          <w:szCs w:val="24"/>
          <w:highlight w:val="none"/>
        </w:rPr>
      </w:r>
      <w:r/>
    </w:p>
    <w:p>
      <w:pPr>
        <w:pStyle w:val="1013"/>
        <w:spacing w:beforeAutospacing="0" w:afterAutospacing="0" w:line="360" w:lineRule="auto"/>
        <w:rPr>
          <w:rFonts w:ascii="宋体" w:hAnsi="宋体" w:cs="宋体"/>
          <w:color w:val="auto"/>
          <w:szCs w:val="24"/>
          <w:highlight w:val="none"/>
        </w:rPr>
      </w:pPr>
      <w:r>
        <w:rPr>
          <w:rFonts w:ascii="宋体" w:hAnsi="宋体" w:cs="宋体"/>
          <w:color w:val="auto"/>
          <w:szCs w:val="24"/>
          <w:highlight w:val="none"/>
        </w:rPr>
      </w:r>
      <w:r/>
    </w:p>
    <w:p>
      <w:pPr>
        <w:pStyle w:val="1013"/>
        <w:spacing w:beforeAutospacing="0" w:afterAutospacing="0" w:line="360" w:lineRule="auto"/>
        <w:rPr>
          <w:rFonts w:ascii="宋体" w:hAnsi="宋体" w:cs="宋体"/>
          <w:color w:val="auto"/>
          <w:szCs w:val="24"/>
          <w:highlight w:val="none"/>
        </w:rPr>
      </w:pPr>
      <w:r>
        <w:rPr>
          <w:rFonts w:ascii="宋体" w:hAnsi="宋体" w:cs="宋体"/>
          <w:color w:val="auto"/>
          <w:szCs w:val="24"/>
          <w:highlight w:val="none"/>
        </w:rPr>
      </w:r>
      <w:r/>
    </w:p>
    <w:p>
      <w:pPr>
        <w:pStyle w:val="1013"/>
        <w:spacing w:beforeAutospacing="0" w:afterAutospacing="0" w:line="360" w:lineRule="auto"/>
        <w:rPr>
          <w:rFonts w:ascii="宋体" w:hAnsi="宋体" w:cs="宋体"/>
          <w:color w:val="auto"/>
          <w:szCs w:val="24"/>
          <w:highlight w:val="none"/>
        </w:rPr>
      </w:pPr>
      <w:r>
        <w:rPr>
          <w:rFonts w:ascii="宋体" w:hAnsi="宋体" w:cs="宋体"/>
          <w:color w:val="auto"/>
          <w:szCs w:val="24"/>
          <w:highlight w:val="none"/>
        </w:rPr>
      </w:r>
      <w:r/>
    </w:p>
    <w:p>
      <w:pPr>
        <w:pStyle w:val="1013"/>
        <w:spacing w:beforeAutospacing="0" w:afterAutospacing="0" w:line="360" w:lineRule="auto"/>
        <w:rPr>
          <w:rFonts w:ascii="宋体" w:hAnsi="宋体" w:cs="宋体"/>
          <w:color w:val="auto"/>
          <w:szCs w:val="24"/>
          <w:highlight w:val="none"/>
        </w:rPr>
      </w:pPr>
      <w:r>
        <w:rPr>
          <w:rFonts w:ascii="宋体" w:hAnsi="宋体" w:cs="宋体"/>
          <w:color w:val="auto"/>
          <w:szCs w:val="24"/>
          <w:highlight w:val="none"/>
        </w:rPr>
      </w:r>
      <w:r/>
    </w:p>
    <w:p>
      <w:pPr>
        <w:pStyle w:val="1013"/>
        <w:spacing w:beforeAutospacing="0" w:afterAutospacing="0" w:line="360" w:lineRule="auto"/>
        <w:rPr>
          <w:rFonts w:ascii="宋体" w:hAnsi="宋体" w:cs="宋体"/>
          <w:color w:val="auto"/>
          <w:szCs w:val="24"/>
          <w:highlight w:val="none"/>
        </w:rPr>
      </w:pPr>
      <w:r>
        <w:rPr>
          <w:rFonts w:ascii="宋体" w:hAnsi="宋体" w:cs="宋体"/>
          <w:color w:val="auto"/>
          <w:szCs w:val="24"/>
          <w:highlight w:val="none"/>
        </w:rPr>
      </w:r>
      <w:r/>
    </w:p>
    <w:p>
      <w:pPr>
        <w:pStyle w:val="1013"/>
        <w:spacing w:beforeAutospacing="0" w:afterAutospacing="0" w:line="360" w:lineRule="auto"/>
        <w:rPr>
          <w:rFonts w:ascii="宋体" w:hAnsi="宋体" w:cs="宋体"/>
          <w:color w:val="auto"/>
          <w:szCs w:val="24"/>
          <w:highlight w:val="none"/>
        </w:rPr>
      </w:pPr>
      <w:r>
        <w:rPr>
          <w:rFonts w:ascii="宋体" w:hAnsi="宋体" w:cs="宋体"/>
          <w:color w:val="auto"/>
          <w:szCs w:val="24"/>
          <w:highlight w:val="none"/>
        </w:rPr>
      </w:r>
      <w:r/>
    </w:p>
    <w:p>
      <w:pPr>
        <w:pStyle w:val="1013"/>
        <w:spacing w:beforeAutospacing="0" w:afterAutospacing="0" w:line="360" w:lineRule="auto"/>
        <w:rPr>
          <w:rFonts w:ascii="宋体" w:hAnsi="宋体" w:cs="宋体"/>
          <w:color w:val="auto"/>
          <w:szCs w:val="24"/>
          <w:highlight w:val="none"/>
        </w:rPr>
      </w:pPr>
      <w:r>
        <w:rPr>
          <w:rFonts w:ascii="宋体" w:hAnsi="宋体" w:cs="宋体"/>
          <w:color w:val="auto"/>
          <w:szCs w:val="24"/>
          <w:highlight w:val="none"/>
        </w:rPr>
      </w:r>
      <w:r/>
    </w:p>
    <w:p>
      <w:pPr>
        <w:pStyle w:val="1013"/>
        <w:spacing w:beforeAutospacing="0" w:afterAutospacing="0" w:line="360" w:lineRule="auto"/>
        <w:rPr>
          <w:rFonts w:ascii="宋体" w:hAnsi="宋体" w:cs="宋体"/>
          <w:color w:val="auto"/>
          <w:szCs w:val="24"/>
          <w:highlight w:val="none"/>
        </w:rPr>
      </w:pPr>
      <w:r>
        <w:rPr>
          <w:rFonts w:ascii="宋体" w:hAnsi="宋体" w:cs="宋体"/>
          <w:color w:val="auto"/>
          <w:szCs w:val="24"/>
          <w:highlight w:val="none"/>
        </w:rPr>
      </w:r>
      <w:r/>
    </w:p>
    <w:p>
      <w:pPr>
        <w:pStyle w:val="1013"/>
        <w:spacing w:beforeAutospacing="0" w:afterAutospacing="0" w:line="360" w:lineRule="auto"/>
        <w:rPr>
          <w:rFonts w:ascii="宋体" w:hAnsi="宋体" w:cs="宋体"/>
          <w:color w:val="auto"/>
          <w:szCs w:val="24"/>
          <w:highlight w:val="none"/>
        </w:rPr>
      </w:pPr>
      <w:r>
        <w:rPr>
          <w:rFonts w:ascii="宋体" w:hAnsi="宋体" w:cs="宋体"/>
          <w:color w:val="auto"/>
          <w:szCs w:val="24"/>
          <w:highlight w:val="none"/>
        </w:rPr>
      </w:r>
      <w:r/>
    </w:p>
    <w:p>
      <w:pPr>
        <w:pStyle w:val="1013"/>
        <w:spacing w:beforeAutospacing="0" w:afterAutospacing="0" w:line="360" w:lineRule="auto"/>
        <w:rPr>
          <w:rFonts w:ascii="宋体" w:hAnsi="宋体" w:cs="宋体"/>
          <w:color w:val="auto"/>
          <w:szCs w:val="24"/>
          <w:highlight w:val="none"/>
        </w:rPr>
      </w:pPr>
      <w:r>
        <w:rPr>
          <w:rFonts w:ascii="宋体" w:hAnsi="宋体" w:cs="宋体"/>
          <w:color w:val="auto"/>
          <w:szCs w:val="24"/>
          <w:highlight w:val="none"/>
        </w:rPr>
      </w:r>
      <w:r/>
    </w:p>
    <w:p>
      <w:pPr>
        <w:pStyle w:val="1013"/>
        <w:spacing w:beforeAutospacing="0" w:afterAutospacing="0" w:line="360" w:lineRule="auto"/>
        <w:rPr>
          <w:rFonts w:ascii="宋体" w:hAnsi="宋体" w:cs="宋体"/>
          <w:color w:val="auto"/>
          <w:szCs w:val="24"/>
          <w:highlight w:val="none"/>
        </w:rPr>
      </w:pPr>
      <w:r>
        <w:rPr>
          <w:rFonts w:ascii="宋体" w:hAnsi="宋体" w:cs="宋体"/>
          <w:color w:val="auto"/>
          <w:szCs w:val="24"/>
          <w:highlight w:val="none"/>
        </w:rPr>
      </w:r>
      <w:r/>
    </w:p>
    <w:p>
      <w:pPr>
        <w:pStyle w:val="1013"/>
        <w:spacing w:beforeAutospacing="0" w:afterAutospacing="0" w:line="360" w:lineRule="auto"/>
        <w:rPr>
          <w:rFonts w:ascii="宋体" w:hAnsi="宋体" w:cs="宋体"/>
          <w:color w:val="auto"/>
          <w:szCs w:val="24"/>
          <w:highlight w:val="none"/>
        </w:rPr>
      </w:pPr>
      <w:r>
        <w:rPr>
          <w:rFonts w:ascii="宋体" w:hAnsi="宋体" w:cs="宋体"/>
          <w:color w:val="auto"/>
          <w:szCs w:val="24"/>
          <w:highlight w:val="none"/>
        </w:rPr>
      </w:r>
      <w:r/>
    </w:p>
    <w:p>
      <w:pPr>
        <w:pStyle w:val="1013"/>
        <w:jc w:val="both"/>
        <w:spacing w:beforeAutospacing="0" w:afterAutospacing="0" w:line="360" w:lineRule="auto"/>
        <w:rPr>
          <w:color w:val="auto"/>
          <w:highlight w:val="none"/>
        </w:rPr>
      </w:pPr>
      <w:r>
        <w:rPr>
          <w:color w:val="auto"/>
          <w:highlight w:val="none"/>
        </w:rPr>
      </w:r>
      <w:r/>
    </w:p>
    <w:p>
      <w:pPr>
        <w:pStyle w:val="1013"/>
        <w:jc w:val="both"/>
        <w:spacing w:beforeAutospacing="0" w:afterAutospacing="0" w:line="360" w:lineRule="auto"/>
        <w:rPr>
          <w:rFonts w:ascii="宋体" w:hAnsi="宋体" w:cs="宋体"/>
          <w:b/>
          <w:bCs/>
          <w:color w:val="auto"/>
          <w:szCs w:val="24"/>
          <w:highlight w:val="none"/>
        </w:rPr>
      </w:pPr>
      <w:r>
        <w:rPr>
          <w:rFonts w:hint="eastAsia" w:ascii="宋体" w:hAnsi="宋体" w:cs="宋体"/>
          <w:b/>
          <w:bCs/>
          <w:color w:val="auto"/>
          <w:szCs w:val="24"/>
          <w:highlight w:val="none"/>
        </w:rPr>
        <w:t xml:space="preserve">附件</w:t>
      </w:r>
      <w:r>
        <w:rPr>
          <w:b/>
          <w:bCs/>
          <w:color w:val="auto"/>
          <w:szCs w:val="24"/>
          <w:highlight w:val="none"/>
        </w:rPr>
        <w:t xml:space="preserve">2</w:t>
      </w:r>
      <w:r>
        <w:rPr>
          <w:rFonts w:hint="eastAsia" w:ascii="宋体" w:hAnsi="宋体" w:cs="宋体"/>
          <w:b/>
          <w:bCs/>
          <w:color w:val="auto"/>
          <w:szCs w:val="24"/>
          <w:highlight w:val="none"/>
        </w:rPr>
        <w:t xml:space="preserve">  投标分项报价表</w:t>
      </w:r>
      <w:r/>
    </w:p>
    <w:tbl>
      <w:tblPr>
        <w:tblStyle w:val="798"/>
        <w:tblpPr w:horzAnchor="page" w:tblpX="1365" w:vertAnchor="text" w:tblpY="297" w:leftFromText="180" w:topFromText="0" w:rightFromText="180" w:bottomFromText="0"/>
        <w:tblW w:w="926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728"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t xml:space="preserve">1</w:t>
            </w:r>
            <w:r/>
          </w:p>
        </w:tc>
        <w:tc>
          <w:tcPr>
            <w:tcW w:w="728"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t xml:space="preserve">2</w:t>
            </w:r>
            <w:r/>
          </w:p>
        </w:tc>
        <w:tc>
          <w:tcPr>
            <w:tcW w:w="938"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t xml:space="preserve">3</w:t>
            </w:r>
            <w:r/>
          </w:p>
        </w:tc>
        <w:tc>
          <w:tcPr>
            <w:tcW w:w="980"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t xml:space="preserve">4</w:t>
            </w:r>
            <w:r/>
          </w:p>
        </w:tc>
        <w:tc>
          <w:tcPr>
            <w:tcW w:w="1106"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t xml:space="preserve">5</w:t>
            </w:r>
            <w:r/>
          </w:p>
        </w:tc>
        <w:tc>
          <w:tcPr>
            <w:tcW w:w="1385"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t xml:space="preserve">6</w:t>
            </w:r>
            <w:r/>
          </w:p>
        </w:tc>
        <w:tc>
          <w:tcPr>
            <w:tcW w:w="924"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t xml:space="preserve">7</w:t>
            </w:r>
            <w:r/>
          </w:p>
        </w:tc>
        <w:tc>
          <w:tcPr>
            <w:tcW w:w="1008"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t xml:space="preserve">8</w:t>
            </w:r>
            <w:r/>
          </w:p>
        </w:tc>
        <w:tc>
          <w:tcPr>
            <w:tcW w:w="966"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t xml:space="preserve">9</w:t>
            </w:r>
            <w:r/>
          </w:p>
        </w:tc>
      </w:tr>
      <w:tr>
        <w:trPr>
          <w:cantSplit/>
          <w:trHeight w:val="294"/>
        </w:trPr>
        <w:tc>
          <w:tcPr>
            <w:tcW w:w="500"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t xml:space="preserve">1</w:t>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产品</w:t>
            </w:r>
            <w:r/>
          </w:p>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名称</w:t>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品牌</w:t>
            </w:r>
            <w:r/>
          </w:p>
        </w:tc>
        <w:tc>
          <w:tcPr>
            <w:tcW w:w="93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规格</w:t>
            </w:r>
            <w:r/>
          </w:p>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型号</w:t>
            </w:r>
            <w:r/>
          </w:p>
        </w:tc>
        <w:tc>
          <w:tcPr>
            <w:tcW w:w="98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制造商名称</w:t>
            </w:r>
            <w:r/>
          </w:p>
        </w:tc>
        <w:tc>
          <w:tcPr>
            <w:tcW w:w="110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产地</w:t>
            </w:r>
            <w:r/>
          </w:p>
        </w:tc>
        <w:tc>
          <w:tcPr>
            <w:tcW w:w="138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交付期</w:t>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数量</w:t>
            </w:r>
            <w:r/>
          </w:p>
        </w:tc>
        <w:tc>
          <w:tcPr>
            <w:tcW w:w="100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分项</w:t>
            </w:r>
            <w:r/>
          </w:p>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单价</w:t>
            </w:r>
            <w:r/>
          </w:p>
        </w:tc>
        <w:tc>
          <w:tcPr>
            <w:tcW w:w="96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分项</w:t>
            </w:r>
            <w:r/>
          </w:p>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总价</w:t>
            </w:r>
            <w:r/>
          </w:p>
        </w:tc>
      </w:tr>
      <w:tr>
        <w:trPr>
          <w:cantSplit/>
          <w:trHeight w:val="696"/>
        </w:trPr>
        <w:tc>
          <w:tcPr>
            <w:tcW w:w="500"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t xml:space="preserve">2</w:t>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3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8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106" w:type="dxa"/>
            <w:vAlign w:val="top"/>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385" w:type="dxa"/>
            <w:vAlign w:val="center"/>
            <w:textDirection w:val="lrTb"/>
            <w:noWrap w:val="false"/>
          </w:tcPr>
          <w:p>
            <w:pPr>
              <w:jc w:val="center"/>
              <w:spacing w:line="0" w:lineRule="atLeast"/>
              <w:rPr>
                <w:rFonts w:hint="eastAsia" w:ascii="宋体" w:hAnsi="宋体"/>
                <w:color w:val="auto"/>
                <w:sz w:val="24"/>
                <w:szCs w:val="24"/>
                <w:highlight w:val="none"/>
                <w:u w:val="single"/>
              </w:rPr>
            </w:pPr>
            <w:r>
              <w:rPr>
                <w:rFonts w:hint="eastAsia" w:ascii="宋体" w:hAnsi="宋体"/>
                <w:color w:val="auto"/>
                <w:sz w:val="24"/>
                <w:szCs w:val="24"/>
                <w:highlight w:val="none"/>
              </w:rPr>
              <w:t xml:space="preserve">合同签订后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w:t>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00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6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724"/>
        </w:trPr>
        <w:tc>
          <w:tcPr>
            <w:tcW w:w="500"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t xml:space="preserve">3</w:t>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3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8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106" w:type="dxa"/>
            <w:vAlign w:val="top"/>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38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00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6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00" w:type="dxa"/>
            <w:vAlign w:val="center"/>
            <w:textDirection w:val="lrTb"/>
            <w:noWrap w:val="false"/>
          </w:tcPr>
          <w:p>
            <w:pPr>
              <w:jc w:val="center"/>
              <w:spacing w:line="0" w:lineRule="atLeast"/>
              <w:rPr>
                <w:color w:val="auto"/>
                <w:sz w:val="24"/>
                <w:szCs w:val="24"/>
                <w:highlight w:val="none"/>
              </w:rPr>
            </w:pPr>
            <w:r>
              <w:rPr>
                <w:color w:val="auto"/>
                <w:sz w:val="24"/>
                <w:szCs w:val="24"/>
                <w:highlight w:val="none"/>
              </w:rPr>
              <w:t xml:space="preserve">4</w:t>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3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8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106" w:type="dxa"/>
            <w:vAlign w:val="top"/>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38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00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6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580"/>
        </w:trPr>
        <w:tc>
          <w:tcPr>
            <w:tcW w:w="500"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5</w:t>
            </w:r>
            <w:r/>
          </w:p>
        </w:tc>
        <w:tc>
          <w:tcPr>
            <w:tcW w:w="728"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3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8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106" w:type="dxa"/>
            <w:vAlign w:val="top"/>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38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00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6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580"/>
        </w:trPr>
        <w:tc>
          <w:tcPr>
            <w:tcW w:w="500" w:type="dxa"/>
            <w:vAlign w:val="center"/>
            <w:textDirection w:val="lrTb"/>
            <w:noWrap w:val="false"/>
          </w:tcPr>
          <w:p>
            <w:pPr>
              <w:jc w:val="center"/>
              <w:spacing w:line="0" w:lineRule="atLeast"/>
              <w:rPr>
                <w:rFonts w:hint="eastAsia" w:ascii="宋体" w:hAnsi="宋体"/>
                <w:color w:val="auto"/>
                <w:sz w:val="24"/>
                <w:szCs w:val="24"/>
                <w:highlight w:val="none"/>
              </w:rPr>
            </w:pPr>
            <w:r>
              <w:rPr>
                <w:rFonts w:ascii="宋体" w:hAnsi="宋体"/>
                <w:color w:val="auto"/>
                <w:sz w:val="24"/>
                <w:szCs w:val="24"/>
                <w:highlight w:val="none"/>
              </w:rPr>
              <w:t xml:space="preserve">…</w:t>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ascii="宋体" w:hAnsi="宋体"/>
                <w:color w:val="auto"/>
                <w:sz w:val="24"/>
                <w:szCs w:val="24"/>
                <w:highlight w:val="none"/>
              </w:rPr>
              <w:t xml:space="preserve">……</w:t>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3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8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106" w:type="dxa"/>
            <w:vAlign w:val="top"/>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38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24"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00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66"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91"/>
        </w:trPr>
        <w:tc>
          <w:tcPr>
            <w:tcW w:w="500"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gridSpan w:val="8"/>
            <w:tcW w:w="7797"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投标总报价（人民币：元）</w:t>
            </w:r>
            <w:r/>
          </w:p>
        </w:tc>
        <w:tc>
          <w:tcPr>
            <w:tcW w:w="966" w:type="dxa"/>
            <w:vAlign w:val="top"/>
            <w:textDirection w:val="lrTb"/>
            <w:noWrap w:val="false"/>
          </w:tcPr>
          <w:p>
            <w:pPr>
              <w:rPr>
                <w:rFonts w:hint="eastAsia" w:ascii="宋体" w:hAnsi="宋体"/>
                <w:color w:val="auto"/>
                <w:sz w:val="24"/>
                <w:szCs w:val="24"/>
                <w:highlight w:val="none"/>
              </w:rPr>
            </w:pPr>
            <w:r>
              <w:rPr>
                <w:rFonts w:hint="eastAsia" w:ascii="宋体" w:hAnsi="宋体"/>
                <w:color w:val="auto"/>
                <w:sz w:val="24"/>
                <w:szCs w:val="24"/>
                <w:highlight w:val="none"/>
              </w:rPr>
            </w:r>
            <w:r/>
          </w:p>
        </w:tc>
      </w:tr>
      <w:tr>
        <w:trPr>
          <w:trHeight w:val="787"/>
        </w:trPr>
        <w:tc>
          <w:tcPr>
            <w:gridSpan w:val="10"/>
            <w:tcW w:w="9263" w:type="dxa"/>
            <w:vAlign w:val="top"/>
            <w:textDirection w:val="lrTb"/>
            <w:noWrap w:val="false"/>
          </w:tcPr>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本采购包中提供的符合本国产品标准的产品成本之和占该采购包提供的全部产品成本之和的比例为</w:t>
            </w:r>
            <w:r>
              <w:rPr>
                <w:rFonts w:hint="eastAsia" w:ascii="宋体" w:hAnsi="宋体" w:cs="宋体"/>
                <w:color w:val="auto"/>
                <w:sz w:val="24"/>
                <w:highlight w:val="none"/>
                <w:u w:val="single"/>
                <w:lang w:val="en-US" w:eastAsia="zh-CN"/>
              </w:rPr>
              <w:t xml:space="preserve">      </w:t>
            </w:r>
            <w:r>
              <w:rPr>
                <w:rFonts w:ascii="宋体" w:hAnsi="宋体" w:eastAsia="宋体" w:cs="宋体"/>
                <w:color w:val="auto"/>
                <w:sz w:val="24"/>
                <w:highlight w:val="none"/>
              </w:rPr>
              <w:t xml:space="preserve">%。</w:t>
            </w:r>
            <w:r/>
          </w:p>
        </w:tc>
      </w:tr>
    </w:tbl>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备注：</w:t>
      </w:r>
      <w:r/>
    </w:p>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2.“投标分项报价表”中“投标总报价”数额应当与“开标一览表”中“投标总报价”数额一致。</w:t>
      </w:r>
      <w:r/>
    </w:p>
    <w:p>
      <w:pPr>
        <w:ind w:left="0" w:right="0" w:firstLine="0"/>
        <w:jc w:val="both"/>
        <w:spacing w:before="0" w:after="0" w:line="400" w:lineRule="atLeast"/>
        <w:rPr>
          <w:b/>
          <w:bCs/>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w:t>
      </w:r>
      <w:r>
        <w:rPr>
          <w:rFonts w:ascii="宋体" w:hAnsi="宋体" w:eastAsia="宋体" w:cs="宋体"/>
          <w:b/>
          <w:bCs/>
          <w:color w:val="auto"/>
          <w:sz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4.投标人需认真填写本报价表，尤其注意规格型号的准确填写。</w:t>
      </w:r>
      <w:r/>
    </w:p>
    <w:p>
      <w:pPr>
        <w:ind w:left="0" w:right="0" w:firstLine="0"/>
        <w:jc w:val="both"/>
        <w:spacing w:before="0" w:after="0" w:line="400" w:lineRule="atLeast"/>
        <w:rPr>
          <w:color w:val="auto"/>
          <w:highlight w:val="yellow"/>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5.项目经办人可以根据项目实际需要对表格结构进行调整。</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rPr>
          <w:rFonts w:ascii="宋体" w:hAnsi="宋体"/>
          <w:b/>
          <w:color w:val="auto"/>
          <w:sz w:val="24"/>
          <w:szCs w:val="24"/>
          <w:highlight w:val="none"/>
        </w:rPr>
      </w:pPr>
      <w:r>
        <w:rPr>
          <w:rFonts w:ascii="宋体" w:hAnsi="宋体"/>
          <w:b/>
          <w:color w:val="auto"/>
          <w:sz w:val="24"/>
          <w:szCs w:val="24"/>
          <w:highlight w:val="none"/>
        </w:rPr>
      </w:r>
      <w:r/>
    </w:p>
    <w:p>
      <w:pPr>
        <w:rPr>
          <w:rFonts w:ascii="宋体" w:hAnsi="宋体"/>
          <w:b/>
          <w:color w:val="auto"/>
          <w:sz w:val="24"/>
          <w:szCs w:val="24"/>
          <w:highlight w:val="none"/>
        </w:rPr>
      </w:pPr>
      <w:r>
        <w:rPr>
          <w:rFonts w:ascii="宋体" w:hAnsi="宋体"/>
          <w:b/>
          <w:color w:val="auto"/>
          <w:sz w:val="24"/>
          <w:szCs w:val="24"/>
          <w:highlight w:val="none"/>
        </w:rPr>
      </w:r>
      <w:r/>
    </w:p>
    <w:p>
      <w:pPr>
        <w:rPr>
          <w:rFonts w:ascii="宋体" w:hAnsi="宋体"/>
          <w:b/>
          <w:color w:val="auto"/>
          <w:sz w:val="24"/>
          <w:szCs w:val="24"/>
          <w:highlight w:val="none"/>
        </w:rPr>
      </w:pPr>
      <w:r>
        <w:rPr>
          <w:rFonts w:ascii="宋体" w:hAnsi="宋体"/>
          <w:b/>
          <w:color w:val="auto"/>
          <w:sz w:val="24"/>
          <w:szCs w:val="24"/>
          <w:highlight w:val="none"/>
        </w:rPr>
      </w:r>
      <w:r/>
    </w:p>
    <w:p>
      <w:pPr>
        <w:rPr>
          <w:rFonts w:ascii="宋体" w:hAnsi="宋体"/>
          <w:b/>
          <w:color w:val="auto"/>
          <w:sz w:val="24"/>
          <w:szCs w:val="24"/>
          <w:highlight w:val="none"/>
        </w:rPr>
      </w:pPr>
      <w:r>
        <w:rPr>
          <w:rFonts w:ascii="宋体" w:hAnsi="宋体"/>
          <w:b/>
          <w:color w:val="auto"/>
          <w:sz w:val="24"/>
          <w:szCs w:val="24"/>
          <w:highlight w:val="none"/>
        </w:rPr>
      </w:r>
      <w:r/>
    </w:p>
    <w:p>
      <w:pPr>
        <w:rPr>
          <w:rFonts w:ascii="宋体" w:hAnsi="宋体"/>
          <w:b/>
          <w:color w:val="auto"/>
          <w:sz w:val="24"/>
          <w:szCs w:val="24"/>
          <w:highlight w:val="none"/>
        </w:rPr>
      </w:pPr>
      <w:r>
        <w:rPr>
          <w:rFonts w:hint="eastAsia" w:ascii="宋体" w:hAnsi="宋体"/>
          <w:b/>
          <w:color w:val="auto"/>
          <w:sz w:val="24"/>
          <w:szCs w:val="24"/>
          <w:highlight w:val="none"/>
        </w:rPr>
        <w:t xml:space="preserve">附件</w:t>
      </w:r>
      <w:r>
        <w:rPr>
          <w:b/>
          <w:color w:val="auto"/>
          <w:sz w:val="24"/>
          <w:szCs w:val="24"/>
          <w:highlight w:val="none"/>
        </w:rPr>
        <w:t xml:space="preserve">3</w:t>
      </w:r>
      <w:r>
        <w:rPr>
          <w:rFonts w:ascii="宋体" w:hAnsi="宋体"/>
          <w:b/>
          <w:color w:val="auto"/>
          <w:sz w:val="24"/>
          <w:szCs w:val="24"/>
          <w:highlight w:val="none"/>
        </w:rPr>
        <w:t xml:space="preserve"> </w:t>
      </w:r>
      <w:r>
        <w:rPr>
          <w:rFonts w:hint="eastAsia" w:ascii="宋体" w:hAnsi="宋体"/>
          <w:b/>
          <w:color w:val="auto"/>
          <w:sz w:val="24"/>
          <w:szCs w:val="24"/>
          <w:highlight w:val="none"/>
        </w:rPr>
        <w:t xml:space="preserve">           技术要求响应及偏离表</w:t>
      </w:r>
      <w:r/>
    </w:p>
    <w:tbl>
      <w:tblPr>
        <w:tblStyle w:val="79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9"/>
        <w:gridCol w:w="3034"/>
        <w:gridCol w:w="3160"/>
        <w:gridCol w:w="2107"/>
      </w:tblGrid>
      <w:tr>
        <w:trPr>
          <w:cantSplit/>
          <w:trHeight w:val="783"/>
        </w:trPr>
        <w:tc>
          <w:tcPr>
            <w:tcW w:w="539"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3034"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技术要求</w:t>
            </w:r>
            <w:r/>
          </w:p>
        </w:tc>
        <w:tc>
          <w:tcPr>
            <w:tcW w:w="3160"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2107"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超出、符合</w:t>
            </w:r>
            <w:r/>
          </w:p>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或偏离</w:t>
            </w:r>
            <w:r/>
          </w:p>
        </w:tc>
      </w:tr>
      <w:tr>
        <w:trPr>
          <w:cantSplit/>
          <w:trHeight w:val="630"/>
        </w:trPr>
        <w:tc>
          <w:tcPr>
            <w:tcW w:w="539" w:type="dxa"/>
            <w:textDirection w:val="lrTb"/>
            <w:noWrap w:val="false"/>
          </w:tcPr>
          <w:p>
            <w:pPr>
              <w:jc w:val="center"/>
              <w:spacing w:line="400" w:lineRule="exact"/>
              <w:rPr>
                <w:color w:val="auto"/>
                <w:sz w:val="24"/>
                <w:szCs w:val="24"/>
                <w:highlight w:val="none"/>
              </w:rPr>
            </w:pPr>
            <w:r>
              <w:rPr>
                <w:color w:val="auto"/>
                <w:sz w:val="24"/>
                <w:szCs w:val="24"/>
                <w:highlight w:val="none"/>
              </w:rPr>
              <w:t xml:space="preserve">1</w:t>
            </w:r>
            <w:r/>
          </w:p>
        </w:tc>
        <w:tc>
          <w:tcPr>
            <w:tcW w:w="3034" w:type="dxa"/>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3160" w:type="dxa"/>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2107" w:type="dxa"/>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r>
      <w:tr>
        <w:trPr>
          <w:cantSplit/>
          <w:trHeight w:val="630"/>
        </w:trPr>
        <w:tc>
          <w:tcPr>
            <w:tcW w:w="539" w:type="dxa"/>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3034" w:type="dxa"/>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t xml:space="preserve">……</w:t>
            </w:r>
            <w:r/>
          </w:p>
        </w:tc>
        <w:tc>
          <w:tcPr>
            <w:tcW w:w="3160" w:type="dxa"/>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2107" w:type="dxa"/>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r>
    </w:tbl>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附件</w:t>
      </w:r>
      <w:r>
        <w:rPr>
          <w:color w:val="auto"/>
          <w:sz w:val="24"/>
          <w:szCs w:val="24"/>
          <w:highlight w:val="none"/>
        </w:rPr>
        <w:t xml:space="preserve">3</w:t>
      </w:r>
      <w:r>
        <w:rPr>
          <w:rFonts w:hint="eastAsia" w:ascii="宋体" w:hAnsi="宋体"/>
          <w:color w:val="auto"/>
          <w:sz w:val="24"/>
          <w:szCs w:val="24"/>
          <w:highlight w:val="none"/>
        </w:rPr>
        <w:t xml:space="preserve">-</w:t>
      </w:r>
      <w:r>
        <w:rPr>
          <w:color w:val="auto"/>
          <w:sz w:val="24"/>
          <w:szCs w:val="24"/>
          <w:highlight w:val="none"/>
        </w:rPr>
        <w:t xml:space="preserve">1</w:t>
      </w:r>
      <w:r>
        <w:rPr>
          <w:rFonts w:hint="eastAsia" w:ascii="宋体" w:hAnsi="宋体"/>
          <w:color w:val="auto"/>
          <w:sz w:val="24"/>
          <w:szCs w:val="24"/>
          <w:highlight w:val="none"/>
        </w:rPr>
        <w:t xml:space="preserve">  证明</w:t>
      </w:r>
      <w:r>
        <w:rPr>
          <w:rFonts w:ascii="宋体" w:hAnsi="宋体"/>
          <w:color w:val="auto"/>
          <w:sz w:val="24"/>
          <w:szCs w:val="24"/>
          <w:highlight w:val="none"/>
        </w:rPr>
        <w:t xml:space="preserve">材料</w:t>
      </w:r>
      <w:r>
        <w:rPr>
          <w:color w:val="auto"/>
          <w:sz w:val="24"/>
          <w:szCs w:val="24"/>
          <w:highlight w:val="none"/>
        </w:rPr>
        <w:t xml:space="preserve">1</w:t>
      </w:r>
      <w:r>
        <w:rPr>
          <w:rFonts w:hint="eastAsia" w:ascii="宋体" w:hAnsi="宋体"/>
          <w:color w:val="auto"/>
          <w:sz w:val="24"/>
          <w:szCs w:val="24"/>
          <w:highlight w:val="none"/>
        </w:rPr>
        <w:t xml:space="preserve">，证明</w:t>
      </w:r>
      <w:r>
        <w:rPr>
          <w:rFonts w:ascii="宋体" w:hAnsi="宋体"/>
          <w:color w:val="auto"/>
          <w:sz w:val="24"/>
          <w:szCs w:val="24"/>
          <w:highlight w:val="none"/>
        </w:rPr>
        <w:t xml:space="preserve">材料</w:t>
      </w:r>
      <w:r>
        <w:rPr>
          <w:color w:val="auto"/>
          <w:sz w:val="24"/>
          <w:szCs w:val="24"/>
          <w:highlight w:val="none"/>
        </w:rPr>
        <w:t xml:space="preserve">2</w:t>
      </w:r>
      <w:r>
        <w:rPr>
          <w:rFonts w:hint="eastAsia" w:ascii="宋体" w:hAnsi="宋体"/>
          <w:color w:val="auto"/>
          <w:sz w:val="24"/>
          <w:szCs w:val="24"/>
          <w:highlight w:val="none"/>
        </w:rPr>
        <w:t xml:space="preserve">，</w:t>
      </w:r>
      <w:r>
        <w:rPr>
          <w:rFonts w:ascii="宋体" w:hAnsi="宋体"/>
          <w:color w:val="auto"/>
          <w:sz w:val="24"/>
          <w:szCs w:val="24"/>
          <w:highlight w:val="none"/>
        </w:rPr>
        <w:t xml:space="preserve">……</w:t>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ascii="宋体" w:hAnsi="宋体"/>
          <w:color w:val="auto"/>
          <w:sz w:val="24"/>
          <w:szCs w:val="24"/>
          <w:highlight w:val="none"/>
        </w:rPr>
      </w:pPr>
      <w:r>
        <w:rPr>
          <w:color w:val="auto"/>
          <w:sz w:val="24"/>
          <w:szCs w:val="24"/>
          <w:highlight w:val="none"/>
        </w:rPr>
        <w:t xml:space="preserve">1</w:t>
      </w:r>
      <w:r>
        <w:rPr>
          <w:rFonts w:hint="eastAsia" w:ascii="宋体" w:hAnsi="宋体"/>
          <w:color w:val="auto"/>
          <w:sz w:val="24"/>
          <w:szCs w:val="24"/>
          <w:highlight w:val="none"/>
        </w:rPr>
        <w:t xml:space="preserve">.投标人需</w:t>
      </w:r>
      <w:r>
        <w:rPr>
          <w:rFonts w:ascii="宋体" w:hAnsi="宋体"/>
          <w:color w:val="auto"/>
          <w:sz w:val="24"/>
          <w:szCs w:val="24"/>
          <w:highlight w:val="none"/>
        </w:rPr>
        <w:t xml:space="preserve">对技术</w:t>
      </w:r>
      <w:r>
        <w:rPr>
          <w:rFonts w:hint="eastAsia" w:ascii="宋体" w:hAnsi="宋体"/>
          <w:color w:val="auto"/>
          <w:sz w:val="24"/>
          <w:szCs w:val="24"/>
          <w:highlight w:val="none"/>
        </w:rPr>
        <w:t xml:space="preserve">要求（未加斜体</w:t>
      </w:r>
      <w:r>
        <w:rPr>
          <w:rFonts w:ascii="宋体" w:hAnsi="宋体"/>
          <w:color w:val="auto"/>
          <w:sz w:val="24"/>
          <w:szCs w:val="24"/>
          <w:highlight w:val="none"/>
        </w:rPr>
        <w:t xml:space="preserve">下划线的</w:t>
      </w:r>
      <w:r>
        <w:rPr>
          <w:rFonts w:hint="eastAsia" w:ascii="宋体" w:hAnsi="宋体"/>
          <w:color w:val="auto"/>
          <w:sz w:val="24"/>
          <w:szCs w:val="24"/>
          <w:highlight w:val="none"/>
        </w:rPr>
        <w:t xml:space="preserve">非</w:t>
      </w:r>
      <w:r>
        <w:rPr>
          <w:rFonts w:ascii="宋体" w:hAnsi="宋体"/>
          <w:color w:val="auto"/>
          <w:sz w:val="24"/>
          <w:szCs w:val="24"/>
          <w:highlight w:val="none"/>
        </w:rPr>
        <w:t xml:space="preserve">实质性</w:t>
      </w:r>
      <w:r>
        <w:rPr>
          <w:rFonts w:hint="eastAsia" w:ascii="宋体" w:hAnsi="宋体"/>
          <w:color w:val="auto"/>
          <w:sz w:val="24"/>
          <w:szCs w:val="24"/>
          <w:highlight w:val="none"/>
        </w:rPr>
        <w:t xml:space="preserve">要求）</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p>
    <w:p>
      <w:pPr>
        <w:spacing w:line="400" w:lineRule="exact"/>
        <w:rPr>
          <w:rFonts w:ascii="宋体" w:hAnsi="宋体"/>
          <w:color w:val="auto"/>
          <w:sz w:val="24"/>
          <w:szCs w:val="24"/>
          <w:highlight w:val="none"/>
        </w:rPr>
      </w:pPr>
      <w:r>
        <w:rPr>
          <w:color w:val="auto"/>
          <w:sz w:val="24"/>
          <w:szCs w:val="24"/>
          <w:highlight w:val="none"/>
        </w:rPr>
        <w:t xml:space="preserve">2</w:t>
      </w:r>
      <w:r>
        <w:rPr>
          <w:rFonts w:hint="eastAsia" w:ascii="宋体" w:hAnsi="宋体"/>
          <w:color w:val="auto"/>
          <w:sz w:val="24"/>
          <w:szCs w:val="24"/>
          <w:highlight w:val="none"/>
        </w:rPr>
        <w:t xml:space="preserve">.如果招标</w:t>
      </w:r>
      <w:r>
        <w:rPr>
          <w:rFonts w:ascii="宋体" w:hAnsi="宋体"/>
          <w:color w:val="auto"/>
          <w:sz w:val="24"/>
          <w:szCs w:val="24"/>
          <w:highlight w:val="none"/>
        </w:rPr>
        <w:t xml:space="preserve">文件要求提供</w:t>
      </w:r>
      <w:r>
        <w:rPr>
          <w:rFonts w:hint="eastAsia" w:ascii="宋体" w:hAnsi="宋体"/>
          <w:color w:val="auto"/>
          <w:sz w:val="24"/>
          <w:szCs w:val="24"/>
          <w:highlight w:val="none"/>
        </w:rPr>
        <w:t xml:space="preserve">证明</w:t>
      </w:r>
      <w:r>
        <w:rPr>
          <w:rFonts w:ascii="宋体" w:hAnsi="宋体"/>
          <w:color w:val="auto"/>
          <w:sz w:val="24"/>
          <w:szCs w:val="24"/>
          <w:highlight w:val="none"/>
        </w:rPr>
        <w:t xml:space="preserve">材料，投标人</w:t>
      </w:r>
      <w:r>
        <w:rPr>
          <w:rFonts w:hint="eastAsia" w:ascii="宋体" w:hAnsi="宋体"/>
          <w:color w:val="auto"/>
          <w:sz w:val="24"/>
          <w:szCs w:val="24"/>
          <w:highlight w:val="none"/>
        </w:rPr>
        <w:t xml:space="preserve">需</w:t>
      </w:r>
      <w:r>
        <w:rPr>
          <w:rFonts w:ascii="宋体" w:hAnsi="宋体"/>
          <w:color w:val="auto"/>
          <w:sz w:val="24"/>
          <w:szCs w:val="24"/>
          <w:highlight w:val="none"/>
        </w:rPr>
        <w:t xml:space="preserve">将证明材料</w:t>
      </w:r>
      <w:r>
        <w:rPr>
          <w:rFonts w:hint="eastAsia" w:ascii="宋体" w:hAnsi="宋体"/>
          <w:color w:val="auto"/>
          <w:sz w:val="24"/>
          <w:szCs w:val="24"/>
          <w:highlight w:val="none"/>
        </w:rPr>
        <w:t xml:space="preserve">列于</w:t>
      </w:r>
      <w:r>
        <w:rPr>
          <w:rFonts w:ascii="宋体" w:hAnsi="宋体"/>
          <w:color w:val="auto"/>
          <w:sz w:val="24"/>
          <w:szCs w:val="24"/>
          <w:highlight w:val="none"/>
        </w:rPr>
        <w:t xml:space="preserve">该表之下。</w:t>
      </w:r>
      <w:r/>
    </w:p>
    <w:p>
      <w:pPr>
        <w:pStyle w:val="1015"/>
        <w:ind w:firstLine="0"/>
        <w:rPr>
          <w:rFonts w:ascii="宋体" w:hAnsi="宋体" w:eastAsia="宋体"/>
          <w:color w:val="auto"/>
          <w:sz w:val="24"/>
          <w:szCs w:val="24"/>
          <w:highlight w:val="none"/>
        </w:rPr>
      </w:pPr>
      <w:r>
        <w:rPr>
          <w:rFonts w:ascii="宋体" w:hAnsi="宋体" w:eastAsia="宋体"/>
          <w:color w:val="auto"/>
          <w:sz w:val="24"/>
          <w:szCs w:val="24"/>
          <w:highlight w:val="none"/>
        </w:rPr>
      </w:r>
      <w:r/>
    </w:p>
    <w:p>
      <w:pPr>
        <w:rPr>
          <w:rFonts w:ascii="宋体" w:hAnsi="宋体"/>
          <w:b/>
          <w:color w:val="auto"/>
          <w:sz w:val="24"/>
          <w:szCs w:val="24"/>
          <w:highlight w:val="none"/>
        </w:rPr>
      </w:pPr>
      <w:r>
        <w:rPr>
          <w:rFonts w:hint="eastAsia" w:ascii="宋体" w:hAnsi="宋体"/>
          <w:b/>
          <w:color w:val="auto"/>
          <w:sz w:val="24"/>
          <w:szCs w:val="24"/>
          <w:highlight w:val="none"/>
        </w:rPr>
        <w:t xml:space="preserve">附件</w:t>
      </w:r>
      <w:r>
        <w:rPr>
          <w:b/>
          <w:color w:val="auto"/>
          <w:sz w:val="24"/>
          <w:szCs w:val="24"/>
          <w:highlight w:val="none"/>
        </w:rPr>
        <w:t xml:space="preserve">4</w:t>
      </w:r>
      <w:r>
        <w:rPr>
          <w:rFonts w:ascii="宋体" w:hAnsi="宋体"/>
          <w:b/>
          <w:color w:val="auto"/>
          <w:sz w:val="24"/>
          <w:szCs w:val="24"/>
          <w:highlight w:val="none"/>
        </w:rPr>
        <w:t xml:space="preserve"> </w:t>
      </w:r>
      <w:r>
        <w:rPr>
          <w:rFonts w:hint="eastAsia" w:ascii="宋体" w:hAnsi="宋体"/>
          <w:b/>
          <w:color w:val="auto"/>
          <w:sz w:val="24"/>
          <w:szCs w:val="24"/>
          <w:highlight w:val="none"/>
        </w:rPr>
        <w:t xml:space="preserve">            商务要求响应及偏离表</w:t>
      </w:r>
      <w:r/>
    </w:p>
    <w:tbl>
      <w:tblPr>
        <w:tblStyle w:val="79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3063"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商务要求</w:t>
            </w:r>
            <w:r/>
          </w:p>
        </w:tc>
        <w:tc>
          <w:tcPr>
            <w:tcW w:w="3191"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2128"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超出、符合</w:t>
            </w:r>
            <w:r/>
          </w:p>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或偏离</w:t>
            </w:r>
            <w:r/>
          </w:p>
        </w:tc>
      </w:tr>
      <w:tr>
        <w:trPr>
          <w:cantSplit/>
          <w:trHeight w:val="640"/>
        </w:trPr>
        <w:tc>
          <w:tcPr>
            <w:tcW w:w="545" w:type="dxa"/>
            <w:textDirection w:val="lrTb"/>
            <w:noWrap w:val="false"/>
          </w:tcPr>
          <w:p>
            <w:pPr>
              <w:jc w:val="center"/>
              <w:spacing w:line="400" w:lineRule="exact"/>
              <w:rPr>
                <w:color w:val="auto"/>
                <w:sz w:val="24"/>
                <w:szCs w:val="24"/>
                <w:highlight w:val="none"/>
              </w:rPr>
            </w:pPr>
            <w:r>
              <w:rPr>
                <w:color w:val="auto"/>
                <w:sz w:val="24"/>
                <w:szCs w:val="24"/>
                <w:highlight w:val="none"/>
              </w:rPr>
              <w:t xml:space="preserve">1</w:t>
            </w:r>
            <w:r/>
          </w:p>
        </w:tc>
        <w:tc>
          <w:tcPr>
            <w:tcW w:w="3063" w:type="dxa"/>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3191" w:type="dxa"/>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2128" w:type="dxa"/>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545" w:type="dxa"/>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3063" w:type="dxa"/>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t xml:space="preserve">……</w:t>
            </w:r>
            <w:r/>
          </w:p>
        </w:tc>
        <w:tc>
          <w:tcPr>
            <w:tcW w:w="3191" w:type="dxa"/>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2128" w:type="dxa"/>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r>
    </w:tbl>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附件</w:t>
      </w:r>
      <w:r>
        <w:rPr>
          <w:color w:val="auto"/>
          <w:sz w:val="24"/>
          <w:szCs w:val="24"/>
          <w:highlight w:val="none"/>
        </w:rPr>
        <w:t xml:space="preserve">4</w:t>
      </w:r>
      <w:r>
        <w:rPr>
          <w:rFonts w:hint="eastAsia" w:ascii="宋体" w:hAnsi="宋体"/>
          <w:color w:val="auto"/>
          <w:sz w:val="24"/>
          <w:szCs w:val="24"/>
          <w:highlight w:val="none"/>
        </w:rPr>
        <w:t xml:space="preserve">-</w:t>
      </w:r>
      <w:r>
        <w:rPr>
          <w:color w:val="auto"/>
          <w:sz w:val="24"/>
          <w:szCs w:val="24"/>
          <w:highlight w:val="none"/>
        </w:rPr>
        <w:t xml:space="preserve">1</w:t>
      </w:r>
      <w:r>
        <w:rPr>
          <w:rFonts w:hint="eastAsia" w:ascii="宋体" w:hAnsi="宋体"/>
          <w:color w:val="auto"/>
          <w:sz w:val="24"/>
          <w:szCs w:val="24"/>
          <w:highlight w:val="none"/>
        </w:rPr>
        <w:t xml:space="preserve">  证明</w:t>
      </w:r>
      <w:r>
        <w:rPr>
          <w:rFonts w:ascii="宋体" w:hAnsi="宋体"/>
          <w:color w:val="auto"/>
          <w:sz w:val="24"/>
          <w:szCs w:val="24"/>
          <w:highlight w:val="none"/>
        </w:rPr>
        <w:t xml:space="preserve">材料</w:t>
      </w:r>
      <w:r>
        <w:rPr>
          <w:color w:val="auto"/>
          <w:sz w:val="24"/>
          <w:szCs w:val="24"/>
          <w:highlight w:val="none"/>
        </w:rPr>
        <w:t xml:space="preserve">1</w:t>
      </w:r>
      <w:r>
        <w:rPr>
          <w:rFonts w:hint="eastAsia" w:ascii="宋体" w:hAnsi="宋体"/>
          <w:color w:val="auto"/>
          <w:sz w:val="24"/>
          <w:szCs w:val="24"/>
          <w:highlight w:val="none"/>
        </w:rPr>
        <w:t xml:space="preserve">，证明</w:t>
      </w:r>
      <w:r>
        <w:rPr>
          <w:rFonts w:ascii="宋体" w:hAnsi="宋体"/>
          <w:color w:val="auto"/>
          <w:sz w:val="24"/>
          <w:szCs w:val="24"/>
          <w:highlight w:val="none"/>
        </w:rPr>
        <w:t xml:space="preserve">材料</w:t>
      </w:r>
      <w:r>
        <w:rPr>
          <w:color w:val="auto"/>
          <w:sz w:val="24"/>
          <w:szCs w:val="24"/>
          <w:highlight w:val="none"/>
        </w:rPr>
        <w:t xml:space="preserve">2</w:t>
      </w:r>
      <w:r>
        <w:rPr>
          <w:rFonts w:hint="eastAsia" w:ascii="宋体" w:hAnsi="宋体"/>
          <w:color w:val="auto"/>
          <w:sz w:val="24"/>
          <w:szCs w:val="24"/>
          <w:highlight w:val="none"/>
        </w:rPr>
        <w:t xml:space="preserve">，</w:t>
      </w:r>
      <w:r>
        <w:rPr>
          <w:rFonts w:ascii="宋体" w:hAnsi="宋体"/>
          <w:color w:val="auto"/>
          <w:sz w:val="24"/>
          <w:szCs w:val="24"/>
          <w:highlight w:val="none"/>
        </w:rPr>
        <w:t xml:space="preserve">……</w:t>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ascii="宋体" w:hAnsi="宋体"/>
          <w:color w:val="auto"/>
          <w:sz w:val="24"/>
          <w:szCs w:val="24"/>
          <w:highlight w:val="none"/>
        </w:rPr>
      </w:pPr>
      <w:r>
        <w:rPr>
          <w:color w:val="auto"/>
          <w:sz w:val="24"/>
          <w:szCs w:val="24"/>
          <w:highlight w:val="none"/>
        </w:rPr>
        <w:t xml:space="preserve">1</w:t>
      </w:r>
      <w:r>
        <w:rPr>
          <w:rFonts w:hint="eastAsia" w:ascii="宋体" w:hAnsi="宋体"/>
          <w:color w:val="auto"/>
          <w:sz w:val="24"/>
          <w:szCs w:val="24"/>
          <w:highlight w:val="none"/>
        </w:rPr>
        <w:t xml:space="preserve">.投标人需</w:t>
      </w:r>
      <w:r>
        <w:rPr>
          <w:rFonts w:ascii="宋体" w:hAnsi="宋体"/>
          <w:color w:val="auto"/>
          <w:sz w:val="24"/>
          <w:szCs w:val="24"/>
          <w:highlight w:val="none"/>
        </w:rPr>
        <w:t xml:space="preserve">对</w:t>
      </w:r>
      <w:r>
        <w:rPr>
          <w:rFonts w:hint="eastAsia" w:ascii="宋体" w:hAnsi="宋体"/>
          <w:color w:val="auto"/>
          <w:sz w:val="24"/>
          <w:szCs w:val="24"/>
          <w:highlight w:val="none"/>
        </w:rPr>
        <w:t xml:space="preserve">商务要求（未加斜体</w:t>
      </w:r>
      <w:r>
        <w:rPr>
          <w:rFonts w:ascii="宋体" w:hAnsi="宋体"/>
          <w:color w:val="auto"/>
          <w:sz w:val="24"/>
          <w:szCs w:val="24"/>
          <w:highlight w:val="none"/>
        </w:rPr>
        <w:t xml:space="preserve">下划线的</w:t>
      </w:r>
      <w:r>
        <w:rPr>
          <w:rFonts w:hint="eastAsia" w:ascii="宋体" w:hAnsi="宋体"/>
          <w:color w:val="auto"/>
          <w:sz w:val="24"/>
          <w:szCs w:val="24"/>
          <w:highlight w:val="none"/>
        </w:rPr>
        <w:t xml:space="preserve">非</w:t>
      </w:r>
      <w:r>
        <w:rPr>
          <w:rFonts w:ascii="宋体" w:hAnsi="宋体"/>
          <w:color w:val="auto"/>
          <w:sz w:val="24"/>
          <w:szCs w:val="24"/>
          <w:highlight w:val="none"/>
        </w:rPr>
        <w:t xml:space="preserve">实质性</w:t>
      </w:r>
      <w:r>
        <w:rPr>
          <w:rFonts w:hint="eastAsia" w:ascii="宋体" w:hAnsi="宋体"/>
          <w:color w:val="auto"/>
          <w:sz w:val="24"/>
          <w:szCs w:val="24"/>
          <w:highlight w:val="none"/>
        </w:rPr>
        <w:t xml:space="preserve">要求）</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p>
    <w:p>
      <w:pPr>
        <w:spacing w:line="400" w:lineRule="exact"/>
        <w:rPr>
          <w:rFonts w:ascii="宋体" w:hAnsi="宋体"/>
          <w:color w:val="auto"/>
          <w:sz w:val="24"/>
          <w:szCs w:val="24"/>
          <w:highlight w:val="none"/>
        </w:rPr>
      </w:pPr>
      <w:r>
        <w:rPr>
          <w:color w:val="auto"/>
          <w:sz w:val="24"/>
          <w:szCs w:val="24"/>
          <w:highlight w:val="none"/>
        </w:rPr>
        <w:t xml:space="preserve">2</w:t>
      </w:r>
      <w:r>
        <w:rPr>
          <w:rFonts w:hint="eastAsia" w:ascii="宋体" w:hAnsi="宋体"/>
          <w:color w:val="auto"/>
          <w:sz w:val="24"/>
          <w:szCs w:val="24"/>
          <w:highlight w:val="none"/>
        </w:rPr>
        <w:t xml:space="preserve">.如果招标</w:t>
      </w:r>
      <w:r>
        <w:rPr>
          <w:rFonts w:ascii="宋体" w:hAnsi="宋体"/>
          <w:color w:val="auto"/>
          <w:sz w:val="24"/>
          <w:szCs w:val="24"/>
          <w:highlight w:val="none"/>
        </w:rPr>
        <w:t xml:space="preserve">文件要求提供</w:t>
      </w:r>
      <w:r>
        <w:rPr>
          <w:rFonts w:hint="eastAsia" w:ascii="宋体" w:hAnsi="宋体"/>
          <w:color w:val="auto"/>
          <w:sz w:val="24"/>
          <w:szCs w:val="24"/>
          <w:highlight w:val="none"/>
        </w:rPr>
        <w:t xml:space="preserve">证明</w:t>
      </w:r>
      <w:r>
        <w:rPr>
          <w:rFonts w:ascii="宋体" w:hAnsi="宋体"/>
          <w:color w:val="auto"/>
          <w:sz w:val="24"/>
          <w:szCs w:val="24"/>
          <w:highlight w:val="none"/>
        </w:rPr>
        <w:t xml:space="preserve">材料，投标人</w:t>
      </w:r>
      <w:r>
        <w:rPr>
          <w:rFonts w:hint="eastAsia" w:ascii="宋体" w:hAnsi="宋体"/>
          <w:color w:val="auto"/>
          <w:sz w:val="24"/>
          <w:szCs w:val="24"/>
          <w:highlight w:val="none"/>
        </w:rPr>
        <w:t xml:space="preserve">需</w:t>
      </w:r>
      <w:r>
        <w:rPr>
          <w:rFonts w:ascii="宋体" w:hAnsi="宋体"/>
          <w:color w:val="auto"/>
          <w:sz w:val="24"/>
          <w:szCs w:val="24"/>
          <w:highlight w:val="none"/>
        </w:rPr>
        <w:t xml:space="preserve">将证明材料</w:t>
      </w:r>
      <w:r>
        <w:rPr>
          <w:rFonts w:hint="eastAsia" w:ascii="宋体" w:hAnsi="宋体"/>
          <w:color w:val="auto"/>
          <w:sz w:val="24"/>
          <w:szCs w:val="24"/>
          <w:highlight w:val="none"/>
        </w:rPr>
        <w:t xml:space="preserve">列于</w:t>
      </w:r>
      <w:r>
        <w:rPr>
          <w:rFonts w:ascii="宋体" w:hAnsi="宋体"/>
          <w:color w:val="auto"/>
          <w:sz w:val="24"/>
          <w:szCs w:val="24"/>
          <w:highlight w:val="none"/>
        </w:rPr>
        <w:t xml:space="preserve">该表之下。</w:t>
      </w:r>
      <w:r/>
    </w:p>
    <w:p>
      <w:pPr>
        <w:rPr>
          <w:rFonts w:ascii="宋体" w:hAnsi="宋体"/>
          <w:b/>
          <w:color w:val="auto"/>
          <w:sz w:val="24"/>
          <w:highlight w:val="none"/>
        </w:rPr>
      </w:pPr>
      <w:r>
        <w:rPr>
          <w:rFonts w:ascii="宋体" w:hAnsi="宋体"/>
          <w:b/>
          <w:color w:val="auto"/>
          <w:sz w:val="24"/>
          <w:highlight w:val="none"/>
        </w:rPr>
      </w:r>
      <w:r/>
    </w:p>
    <w:p>
      <w:pPr>
        <w:rPr>
          <w:rFonts w:ascii="宋体" w:hAnsi="宋体"/>
          <w:b/>
          <w:color w:val="auto"/>
          <w:sz w:val="24"/>
          <w:highlight w:val="none"/>
        </w:rPr>
      </w:pPr>
      <w:r>
        <w:rPr>
          <w:rFonts w:ascii="宋体" w:hAnsi="宋体"/>
          <w:b/>
          <w:color w:val="auto"/>
          <w:sz w:val="24"/>
          <w:highlight w:val="none"/>
        </w:rPr>
      </w:r>
      <w:r/>
    </w:p>
    <w:p>
      <w:pPr>
        <w:rPr>
          <w:rFonts w:ascii="宋体" w:hAnsi="宋体"/>
          <w:b/>
          <w:color w:val="auto"/>
          <w:sz w:val="24"/>
          <w:highlight w:val="none"/>
        </w:rPr>
      </w:pPr>
      <w:r>
        <w:rPr>
          <w:rFonts w:ascii="宋体" w:hAnsi="宋体"/>
          <w:b/>
          <w:color w:val="auto"/>
          <w:sz w:val="24"/>
          <w:highlight w:val="none"/>
        </w:rPr>
      </w:r>
      <w:r/>
    </w:p>
    <w:p>
      <w:pPr>
        <w:rPr>
          <w:rFonts w:ascii="宋体" w:hAnsi="宋体"/>
          <w:b/>
          <w:color w:val="auto"/>
          <w:sz w:val="24"/>
          <w:highlight w:val="none"/>
        </w:rPr>
      </w:pPr>
      <w:r>
        <w:rPr>
          <w:rFonts w:ascii="宋体" w:hAnsi="宋体"/>
          <w:b/>
          <w:color w:val="auto"/>
          <w:sz w:val="24"/>
          <w:highlight w:val="none"/>
        </w:rPr>
      </w:r>
      <w:r/>
    </w:p>
    <w:p>
      <w:pPr>
        <w:rPr>
          <w:rFonts w:ascii="宋体" w:hAnsi="宋体"/>
          <w:b/>
          <w:color w:val="auto"/>
          <w:sz w:val="24"/>
          <w:highlight w:val="none"/>
        </w:rPr>
      </w:pPr>
      <w:r>
        <w:rPr>
          <w:rFonts w:ascii="宋体" w:hAnsi="宋体"/>
          <w:b/>
          <w:color w:val="auto"/>
          <w:sz w:val="24"/>
          <w:highlight w:val="none"/>
        </w:rPr>
      </w:r>
      <w:r/>
    </w:p>
    <w:p>
      <w:pPr>
        <w:rPr>
          <w:rFonts w:ascii="宋体" w:hAnsi="宋体"/>
          <w:b/>
          <w:color w:val="auto"/>
          <w:sz w:val="24"/>
          <w:highlight w:val="none"/>
        </w:rPr>
      </w:pPr>
      <w:r>
        <w:rPr>
          <w:rFonts w:ascii="宋体" w:hAnsi="宋体"/>
          <w:b/>
          <w:color w:val="auto"/>
          <w:sz w:val="24"/>
          <w:highlight w:val="none"/>
        </w:rPr>
      </w:r>
      <w:r/>
    </w:p>
    <w:p>
      <w:pPr>
        <w:rPr>
          <w:rFonts w:ascii="宋体" w:hAnsi="宋体"/>
          <w:b/>
          <w:color w:val="auto"/>
          <w:sz w:val="24"/>
          <w:highlight w:val="none"/>
        </w:rPr>
      </w:pPr>
      <w:r>
        <w:rPr>
          <w:rFonts w:ascii="宋体" w:hAnsi="宋体"/>
          <w:b/>
          <w:color w:val="auto"/>
          <w:sz w:val="24"/>
          <w:highlight w:val="none"/>
        </w:rPr>
      </w:r>
      <w:r/>
    </w:p>
    <w:p>
      <w:pPr>
        <w:rPr>
          <w:rFonts w:ascii="宋体" w:hAnsi="宋体"/>
          <w:b/>
          <w:color w:val="auto"/>
          <w:sz w:val="24"/>
          <w:highlight w:val="none"/>
        </w:rPr>
      </w:pPr>
      <w:r>
        <w:rPr>
          <w:rFonts w:ascii="宋体" w:hAnsi="宋体"/>
          <w:b/>
          <w:color w:val="auto"/>
          <w:sz w:val="24"/>
          <w:highlight w:val="none"/>
        </w:rPr>
      </w:r>
      <w:r/>
    </w:p>
    <w:p>
      <w:pPr>
        <w:rPr>
          <w:rFonts w:ascii="宋体" w:hAnsi="宋体"/>
          <w:b/>
          <w:color w:val="auto"/>
          <w:sz w:val="24"/>
          <w:highlight w:val="none"/>
        </w:rPr>
      </w:pPr>
      <w:r>
        <w:rPr>
          <w:rFonts w:ascii="宋体" w:hAnsi="宋体"/>
          <w:b/>
          <w:color w:val="auto"/>
          <w:sz w:val="24"/>
          <w:highlight w:val="none"/>
        </w:rPr>
      </w:r>
      <w:r/>
    </w:p>
    <w:p>
      <w:pPr>
        <w:rPr>
          <w:rFonts w:ascii="宋体" w:hAnsi="宋体"/>
          <w:b/>
          <w:color w:val="auto"/>
          <w:sz w:val="24"/>
          <w:highlight w:val="none"/>
        </w:rPr>
      </w:pPr>
      <w:r>
        <w:rPr>
          <w:rFonts w:ascii="宋体" w:hAnsi="宋体"/>
          <w:b/>
          <w:color w:val="auto"/>
          <w:sz w:val="24"/>
          <w:highlight w:val="none"/>
        </w:rPr>
      </w:r>
      <w:r/>
    </w:p>
    <w:p>
      <w:pPr>
        <w:rPr>
          <w:rFonts w:ascii="宋体" w:hAnsi="宋体"/>
          <w:b/>
          <w:color w:val="auto"/>
          <w:sz w:val="24"/>
          <w:highlight w:val="none"/>
        </w:rPr>
      </w:pPr>
      <w:r>
        <w:rPr>
          <w:rFonts w:ascii="宋体" w:hAnsi="宋体"/>
          <w:b/>
          <w:color w:val="auto"/>
          <w:sz w:val="24"/>
          <w:highlight w:val="none"/>
        </w:rPr>
      </w:r>
      <w:r/>
    </w:p>
    <w:p>
      <w:pPr>
        <w:rPr>
          <w:rFonts w:ascii="宋体" w:hAnsi="宋体"/>
          <w:b/>
          <w:color w:val="auto"/>
          <w:sz w:val="24"/>
          <w:highlight w:val="none"/>
        </w:rPr>
      </w:pPr>
      <w:r>
        <w:rPr>
          <w:rFonts w:ascii="宋体" w:hAnsi="宋体"/>
          <w:b/>
          <w:color w:val="auto"/>
          <w:sz w:val="24"/>
          <w:highlight w:val="none"/>
        </w:rPr>
      </w:r>
      <w:r/>
    </w:p>
    <w:p>
      <w:pPr>
        <w:rPr>
          <w:rFonts w:ascii="宋体" w:hAnsi="宋体"/>
          <w:b/>
          <w:color w:val="auto"/>
          <w:sz w:val="24"/>
          <w:highlight w:val="none"/>
        </w:rPr>
      </w:pPr>
      <w:r>
        <w:rPr>
          <w:rFonts w:ascii="宋体" w:hAnsi="宋体"/>
          <w:b/>
          <w:color w:val="auto"/>
          <w:sz w:val="24"/>
          <w:highlight w:val="none"/>
        </w:rPr>
      </w:r>
      <w:r/>
    </w:p>
    <w:p>
      <w:pPr>
        <w:rPr>
          <w:rFonts w:ascii="宋体" w:hAnsi="宋体"/>
          <w:b/>
          <w:color w:val="auto"/>
          <w:sz w:val="24"/>
          <w:highlight w:val="none"/>
        </w:rPr>
      </w:pPr>
      <w:r>
        <w:rPr>
          <w:rFonts w:ascii="宋体" w:hAnsi="宋体"/>
          <w:b/>
          <w:color w:val="auto"/>
          <w:sz w:val="24"/>
          <w:highlight w:val="none"/>
        </w:rPr>
      </w:r>
      <w:r/>
    </w:p>
    <w:p>
      <w:pPr>
        <w:rPr>
          <w:rFonts w:ascii="宋体" w:hAnsi="宋体"/>
          <w:b/>
          <w:color w:val="auto"/>
          <w:sz w:val="24"/>
          <w:highlight w:val="none"/>
        </w:rPr>
      </w:pPr>
      <w:r>
        <w:rPr>
          <w:rFonts w:ascii="宋体" w:hAnsi="宋体"/>
          <w:b/>
          <w:color w:val="auto"/>
          <w:sz w:val="24"/>
          <w:highlight w:val="none"/>
        </w:rPr>
      </w:r>
      <w:r/>
    </w:p>
    <w:p>
      <w:pPr>
        <w:rPr>
          <w:rFonts w:ascii="宋体" w:hAnsi="宋体"/>
          <w:b/>
          <w:color w:val="auto"/>
          <w:sz w:val="24"/>
          <w:highlight w:val="none"/>
        </w:rPr>
      </w:pPr>
      <w:r>
        <w:rPr>
          <w:rFonts w:ascii="宋体" w:hAnsi="宋体"/>
          <w:b/>
          <w:color w:val="auto"/>
          <w:sz w:val="24"/>
          <w:highlight w:val="none"/>
        </w:rPr>
      </w:r>
      <w:r/>
    </w:p>
    <w:p>
      <w:pPr>
        <w:rPr>
          <w:rFonts w:ascii="宋体" w:hAnsi="宋体"/>
          <w:b/>
          <w:color w:val="auto"/>
          <w:sz w:val="24"/>
          <w:highlight w:val="none"/>
        </w:rPr>
      </w:pPr>
      <w:r>
        <w:rPr>
          <w:rFonts w:ascii="宋体" w:hAnsi="宋体"/>
          <w:b/>
          <w:color w:val="auto"/>
          <w:sz w:val="24"/>
          <w:highlight w:val="none"/>
        </w:rPr>
      </w:r>
      <w:r/>
    </w:p>
    <w:p>
      <w:pPr>
        <w:ind w:firstLine="480"/>
        <w:spacing w:line="460" w:lineRule="exact"/>
        <w:rPr>
          <w:rFonts w:ascii="宋体" w:hAnsi="宋体"/>
          <w:bCs/>
          <w:color w:val="auto"/>
          <w:sz w:val="24"/>
          <w:highlight w:val="none"/>
        </w:rPr>
      </w:pPr>
      <w:r>
        <w:rPr>
          <w:rFonts w:hint="eastAsia" w:ascii="宋体" w:hAnsi="宋体"/>
          <w:b/>
          <w:color w:val="auto"/>
          <w:sz w:val="24"/>
          <w:highlight w:val="none"/>
        </w:rPr>
        <w:t xml:space="preserve">附件</w:t>
      </w:r>
      <w:r>
        <w:rPr>
          <w:b/>
          <w:color w:val="auto"/>
          <w:sz w:val="24"/>
          <w:highlight w:val="none"/>
        </w:rPr>
        <w:t xml:space="preserve">5</w:t>
      </w:r>
      <w:r>
        <w:rPr>
          <w:rFonts w:hint="eastAsia" w:ascii="宋体" w:hAnsi="宋体"/>
          <w:b/>
          <w:color w:val="auto"/>
          <w:sz w:val="24"/>
          <w:highlight w:val="none"/>
        </w:rPr>
        <w:t xml:space="preserve">                  法人授权书</w:t>
      </w:r>
      <w:r/>
    </w:p>
    <w:p>
      <w:pPr>
        <w:ind w:firstLine="480"/>
        <w:spacing w:line="400" w:lineRule="exact"/>
        <w:tabs>
          <w:tab w:val="left" w:pos="360" w:leader="none"/>
        </w:tabs>
        <w:rPr>
          <w:color w:val="auto"/>
          <w:sz w:val="24"/>
          <w:szCs w:val="24"/>
          <w:highlight w:val="none"/>
        </w:rPr>
      </w:pPr>
      <w:r>
        <w:rPr>
          <w:rFonts w:hint="eastAsia"/>
          <w:color w:val="auto"/>
          <w:sz w:val="24"/>
          <w:szCs w:val="24"/>
          <w:highlight w:val="none"/>
        </w:rPr>
        <w:t xml:space="preserve">本授权书声明：____________（投标人名称）授权________________（被授权人的姓名）为我方就</w:t>
      </w:r>
      <w:r>
        <w:rPr>
          <w:rFonts w:hint="eastAsia"/>
          <w:color w:val="auto"/>
          <w:sz w:val="24"/>
          <w:szCs w:val="24"/>
          <w:highlight w:val="none"/>
          <w:u w:val="single"/>
        </w:rPr>
        <w:t xml:space="preserve">               </w:t>
      </w:r>
      <w:r>
        <w:rPr>
          <w:rFonts w:hint="eastAsia"/>
          <w:color w:val="auto"/>
          <w:sz w:val="24"/>
          <w:szCs w:val="24"/>
          <w:highlight w:val="none"/>
        </w:rPr>
        <w:t xml:space="preserve">号</w:t>
      </w:r>
      <w:r>
        <w:rPr>
          <w:rFonts w:hint="eastAsia"/>
          <w:color w:val="auto"/>
          <w:sz w:val="24"/>
          <w:szCs w:val="24"/>
          <w:highlight w:val="none"/>
          <w:u w:val="single"/>
        </w:rPr>
        <w:t xml:space="preserve">              </w:t>
      </w:r>
      <w:r>
        <w:rPr>
          <w:rFonts w:hint="eastAsia"/>
          <w:color w:val="auto"/>
          <w:sz w:val="24"/>
          <w:szCs w:val="24"/>
          <w:highlight w:val="none"/>
        </w:rPr>
        <w:t xml:space="preserve">项目采购活动的合法代理人，以本单位名义全权处理一切与该项目采购有关的事务。</w:t>
      </w:r>
      <w:r/>
    </w:p>
    <w:p>
      <w:pPr>
        <w:ind w:firstLine="480"/>
        <w:spacing w:line="400" w:lineRule="exact"/>
        <w:tabs>
          <w:tab w:val="left" w:pos="360" w:leader="none"/>
        </w:tabs>
        <w:rPr>
          <w:color w:val="auto"/>
          <w:sz w:val="24"/>
          <w:szCs w:val="24"/>
          <w:highlight w:val="none"/>
        </w:rPr>
      </w:pPr>
      <w:r>
        <w:rPr>
          <w:rFonts w:hint="eastAsia"/>
          <w:color w:val="auto"/>
          <w:sz w:val="24"/>
          <w:szCs w:val="24"/>
          <w:highlight w:val="none"/>
        </w:rPr>
        <w:t xml:space="preserve">本授权书于______年____月____日起生效，特此声明。</w:t>
      </w:r>
      <w:r/>
    </w:p>
    <w:p>
      <w:pPr>
        <w:spacing w:line="400" w:lineRule="exact"/>
        <w:tabs>
          <w:tab w:val="left" w:pos="360" w:leader="none"/>
        </w:tabs>
        <w:rPr>
          <w:color w:val="auto"/>
          <w:sz w:val="24"/>
          <w:szCs w:val="24"/>
          <w:highlight w:val="none"/>
        </w:rPr>
      </w:pPr>
      <w:r>
        <w:rPr>
          <w:rFonts w:hint="eastAsia"/>
          <w:color w:val="auto"/>
          <w:sz w:val="24"/>
          <w:szCs w:val="24"/>
          <w:highlight w:val="none"/>
        </w:rPr>
        <w:t xml:space="preserve">          </w:t>
      </w:r>
      <w:r/>
    </w:p>
    <w:p>
      <w:pPr>
        <w:ind w:firstLine="1200"/>
        <w:spacing w:line="400" w:lineRule="exact"/>
        <w:tabs>
          <w:tab w:val="left" w:pos="360" w:leader="none"/>
        </w:tabs>
        <w:rPr>
          <w:color w:val="auto"/>
          <w:sz w:val="24"/>
          <w:szCs w:val="24"/>
          <w:highlight w:val="none"/>
          <w:u w:val="single"/>
        </w:rPr>
      </w:pPr>
      <w:r>
        <w:rPr>
          <w:rFonts w:hint="eastAsia"/>
          <w:color w:val="auto"/>
          <w:sz w:val="24"/>
          <w:szCs w:val="24"/>
          <w:highlight w:val="none"/>
        </w:rPr>
        <w:t xml:space="preserve">被授权人身份证号码：</w:t>
      </w:r>
      <w:r/>
    </w:p>
    <w:p>
      <w:pPr>
        <w:spacing w:line="400" w:lineRule="exact"/>
        <w:tabs>
          <w:tab w:val="left" w:pos="360" w:leader="none"/>
        </w:tabs>
        <w:rPr>
          <w:color w:val="auto"/>
          <w:sz w:val="24"/>
          <w:szCs w:val="24"/>
          <w:highlight w:val="none"/>
          <w:u w:val="single"/>
        </w:rPr>
      </w:pPr>
      <w:r>
        <w:rPr>
          <w:rFonts w:hint="eastAsia"/>
          <w:color w:val="auto"/>
          <w:sz w:val="24"/>
          <w:szCs w:val="24"/>
          <w:highlight w:val="none"/>
        </w:rPr>
        <w:t xml:space="preserve">          被授权人联系电话：（手机）</w:t>
      </w:r>
      <w:r/>
    </w:p>
    <w:p>
      <w:pPr>
        <w:ind w:firstLine="1200"/>
        <w:spacing w:line="400" w:lineRule="exact"/>
        <w:tabs>
          <w:tab w:val="left" w:pos="360" w:leader="none"/>
        </w:tabs>
        <w:rPr>
          <w:color w:val="auto"/>
          <w:sz w:val="24"/>
          <w:szCs w:val="24"/>
          <w:highlight w:val="none"/>
        </w:rPr>
      </w:pPr>
      <w:r>
        <w:rPr>
          <w:rFonts w:hint="eastAsia"/>
          <w:color w:val="auto"/>
          <w:sz w:val="24"/>
          <w:szCs w:val="24"/>
          <w:highlight w:val="none"/>
        </w:rPr>
        <w:t xml:space="preserve">被授权人电子邮箱：</w:t>
      </w:r>
      <w:r/>
    </w:p>
    <w:p>
      <w:pPr>
        <w:ind w:firstLine="1200"/>
        <w:spacing w:line="400" w:lineRule="exact"/>
        <w:tabs>
          <w:tab w:val="left" w:pos="360" w:leader="none"/>
        </w:tabs>
        <w:rPr>
          <w:color w:val="auto"/>
          <w:sz w:val="24"/>
          <w:szCs w:val="24"/>
          <w:highlight w:val="none"/>
        </w:rPr>
      </w:pPr>
      <w:r>
        <w:rPr>
          <w:rFonts w:hint="eastAsia"/>
          <w:color w:val="auto"/>
          <w:sz w:val="24"/>
          <w:szCs w:val="24"/>
          <w:highlight w:val="none"/>
        </w:rPr>
        <w:t xml:space="preserve">授权单位名称：</w:t>
      </w:r>
      <w:r>
        <w:rPr>
          <w:rFonts w:hint="eastAsia"/>
          <w:color w:val="auto"/>
          <w:sz w:val="24"/>
          <w:szCs w:val="24"/>
          <w:highlight w:val="none"/>
          <w:u w:val="single"/>
        </w:rPr>
        <w:t xml:space="preserve">（加盖CA电子公章）</w:t>
      </w:r>
      <w:r/>
    </w:p>
    <w:p>
      <w:pPr>
        <w:ind w:firstLine="480"/>
        <w:spacing w:line="400" w:lineRule="exact"/>
        <w:tabs>
          <w:tab w:val="left" w:pos="360" w:leader="none"/>
        </w:tabs>
        <w:rPr>
          <w:color w:val="auto"/>
          <w:sz w:val="24"/>
          <w:szCs w:val="24"/>
          <w:highlight w:val="none"/>
          <w:u w:val="single"/>
        </w:rPr>
      </w:pPr>
      <w:r>
        <w:rPr>
          <w:rFonts w:hint="eastAsia"/>
          <w:color w:val="auto"/>
          <w:sz w:val="24"/>
          <w:szCs w:val="24"/>
          <w:highlight w:val="none"/>
        </w:rPr>
        <w:t xml:space="preserve">      单位地址：</w:t>
      </w:r>
      <w:r/>
    </w:p>
    <w:p>
      <w:pPr>
        <w:ind w:firstLine="480"/>
        <w:spacing w:line="400" w:lineRule="exact"/>
        <w:tabs>
          <w:tab w:val="left" w:pos="360" w:leader="none"/>
        </w:tabs>
        <w:rPr>
          <w:color w:val="auto"/>
          <w:sz w:val="24"/>
          <w:szCs w:val="24"/>
          <w:highlight w:val="none"/>
        </w:rPr>
      </w:pPr>
      <w:r>
        <w:rPr>
          <w:rFonts w:hint="eastAsia"/>
          <w:color w:val="auto"/>
          <w:sz w:val="24"/>
          <w:szCs w:val="24"/>
          <w:highlight w:val="none"/>
        </w:rPr>
        <w:t xml:space="preserve">      日期：  年   月  日</w:t>
      </w:r>
      <w:r/>
    </w:p>
    <w:p>
      <w:pPr>
        <w:ind w:firstLine="480"/>
        <w:spacing w:line="400" w:lineRule="exact"/>
        <w:tabs>
          <w:tab w:val="left" w:pos="360" w:leader="none"/>
        </w:tabs>
        <w:rPr>
          <w:color w:val="auto"/>
          <w:sz w:val="24"/>
          <w:szCs w:val="24"/>
          <w:highlight w:val="none"/>
        </w:rPr>
      </w:pPr>
      <w:r>
        <w:rPr>
          <w:color w:val="auto"/>
          <w:sz w:val="24"/>
          <w:szCs w:val="24"/>
          <w:highlight w:val="none"/>
        </w:rPr>
      </w:r>
      <w:r/>
    </w:p>
    <w:p>
      <w:pPr>
        <w:ind w:firstLine="480"/>
        <w:spacing w:line="400" w:lineRule="exact"/>
        <w:tabs>
          <w:tab w:val="left" w:pos="360" w:leader="none"/>
        </w:tabs>
        <w:rPr>
          <w:color w:val="auto"/>
          <w:sz w:val="24"/>
          <w:szCs w:val="24"/>
          <w:highlight w:val="none"/>
        </w:rPr>
      </w:pPr>
      <w:r>
        <w:rPr>
          <w:color w:val="auto"/>
          <w:sz w:val="24"/>
          <w:szCs w:val="24"/>
          <w:highlight w:val="none"/>
        </w:rPr>
      </w:r>
      <w:r/>
    </w:p>
    <w:p>
      <w:pPr>
        <w:ind w:firstLine="480"/>
        <w:spacing w:line="400" w:lineRule="exact"/>
        <w:tabs>
          <w:tab w:val="left" w:pos="360" w:leader="none"/>
        </w:tabs>
        <w:rPr>
          <w:color w:val="auto"/>
          <w:sz w:val="24"/>
          <w:szCs w:val="24"/>
          <w:highlight w:val="none"/>
        </w:rPr>
      </w:pPr>
      <w:r>
        <w:rPr>
          <w:color w:val="auto"/>
          <w:sz w:val="24"/>
          <w:szCs w:val="24"/>
          <w:highlight w:val="none"/>
        </w:rPr>
      </w:r>
      <w:r/>
    </w:p>
    <w:p>
      <w:pPr>
        <w:ind w:firstLine="480"/>
        <w:spacing w:line="400" w:lineRule="exact"/>
        <w:tabs>
          <w:tab w:val="left" w:pos="360" w:leader="none"/>
        </w:tabs>
        <w:rPr>
          <w:color w:val="auto"/>
          <w:sz w:val="24"/>
          <w:szCs w:val="24"/>
          <w:highlight w:val="none"/>
        </w:rPr>
      </w:pPr>
      <w:r>
        <w:rPr>
          <w:color w:val="auto"/>
          <w:sz w:val="24"/>
          <w:szCs w:val="24"/>
          <w:highlight w:val="none"/>
        </w:rPr>
      </w:r>
      <w:r/>
    </w:p>
    <w:p>
      <w:pPr>
        <w:ind w:firstLine="480"/>
        <w:spacing w:line="400" w:lineRule="exact"/>
        <w:tabs>
          <w:tab w:val="left" w:pos="360" w:leader="none"/>
        </w:tabs>
        <w:rPr>
          <w:color w:val="auto"/>
          <w:sz w:val="24"/>
          <w:szCs w:val="24"/>
          <w:highlight w:val="none"/>
        </w:rPr>
      </w:pPr>
      <w:r>
        <w:rPr>
          <w:color w:val="auto"/>
          <w:sz w:val="24"/>
          <w:szCs w:val="24"/>
          <w:highlight w:val="none"/>
        </w:rPr>
      </w:r>
      <w:r/>
    </w:p>
    <w:p>
      <w:pPr>
        <w:ind w:firstLine="480"/>
        <w:spacing w:line="400" w:lineRule="exact"/>
        <w:tabs>
          <w:tab w:val="left" w:pos="360" w:leader="none"/>
        </w:tabs>
        <w:rPr>
          <w:color w:val="auto"/>
          <w:sz w:val="24"/>
          <w:szCs w:val="24"/>
          <w:highlight w:val="none"/>
        </w:rPr>
      </w:pPr>
      <w:r>
        <w:rPr>
          <w:color w:val="auto"/>
          <w:sz w:val="24"/>
          <w:szCs w:val="24"/>
          <w:highlight w:val="none"/>
        </w:rPr>
      </w:r>
      <w:r/>
    </w:p>
    <w:p>
      <w:pPr>
        <w:ind w:firstLine="480"/>
        <w:spacing w:line="400" w:lineRule="exact"/>
        <w:tabs>
          <w:tab w:val="left" w:pos="360" w:leader="none"/>
        </w:tabs>
        <w:rPr>
          <w:color w:val="auto"/>
          <w:sz w:val="24"/>
          <w:szCs w:val="24"/>
          <w:highlight w:val="none"/>
        </w:rPr>
      </w:pPr>
      <w:r>
        <w:rPr>
          <w:color w:val="auto"/>
          <w:sz w:val="24"/>
          <w:szCs w:val="24"/>
          <w:highlight w:val="none"/>
        </w:rPr>
      </w:r>
      <w:r/>
    </w:p>
    <w:p>
      <w:pPr>
        <w:ind w:firstLine="480"/>
        <w:spacing w:line="400" w:lineRule="exact"/>
        <w:tabs>
          <w:tab w:val="left" w:pos="360" w:leader="none"/>
        </w:tabs>
        <w:rPr>
          <w:color w:val="auto"/>
          <w:sz w:val="24"/>
          <w:szCs w:val="24"/>
          <w:highlight w:val="none"/>
        </w:rPr>
      </w:pPr>
      <w:r>
        <w:rPr>
          <w:color w:val="auto"/>
          <w:sz w:val="24"/>
          <w:szCs w:val="24"/>
          <w:highlight w:val="none"/>
        </w:rPr>
      </w:r>
      <w:r/>
    </w:p>
    <w:p>
      <w:pPr>
        <w:ind w:firstLine="480"/>
        <w:spacing w:line="400" w:lineRule="exact"/>
        <w:tabs>
          <w:tab w:val="left" w:pos="360" w:leader="none"/>
        </w:tabs>
        <w:rPr>
          <w:color w:val="auto"/>
          <w:sz w:val="24"/>
          <w:szCs w:val="24"/>
          <w:highlight w:val="none"/>
        </w:rPr>
      </w:pPr>
      <w:r>
        <w:rPr>
          <w:color w:val="auto"/>
          <w:sz w:val="24"/>
          <w:szCs w:val="24"/>
          <w:highlight w:val="none"/>
        </w:rPr>
      </w:r>
      <w:r/>
    </w:p>
    <w:p>
      <w:pPr>
        <w:ind w:firstLine="480"/>
        <w:spacing w:line="400" w:lineRule="exact"/>
        <w:tabs>
          <w:tab w:val="left" w:pos="360" w:leader="none"/>
        </w:tabs>
        <w:rPr>
          <w:color w:val="auto"/>
          <w:sz w:val="24"/>
          <w:szCs w:val="24"/>
          <w:highlight w:val="none"/>
        </w:rPr>
      </w:pPr>
      <w:r>
        <w:rPr>
          <w:color w:val="auto"/>
          <w:sz w:val="24"/>
          <w:szCs w:val="24"/>
          <w:highlight w:val="none"/>
        </w:rPr>
      </w:r>
      <w:r/>
    </w:p>
    <w:p>
      <w:pPr>
        <w:ind w:firstLine="480"/>
        <w:spacing w:line="400" w:lineRule="exact"/>
        <w:tabs>
          <w:tab w:val="left" w:pos="360" w:leader="none"/>
        </w:tabs>
        <w:rPr>
          <w:color w:val="auto"/>
          <w:sz w:val="24"/>
          <w:szCs w:val="24"/>
          <w:highlight w:val="none"/>
        </w:rPr>
      </w:pPr>
      <w:r>
        <w:rPr>
          <w:color w:val="auto"/>
          <w:sz w:val="24"/>
          <w:szCs w:val="24"/>
          <w:highlight w:val="none"/>
        </w:rPr>
      </w:r>
      <w:r/>
    </w:p>
    <w:p>
      <w:pPr>
        <w:ind w:firstLine="480"/>
        <w:spacing w:line="400" w:lineRule="exact"/>
        <w:tabs>
          <w:tab w:val="left" w:pos="360" w:leader="none"/>
        </w:tabs>
        <w:rPr>
          <w:color w:val="auto"/>
          <w:sz w:val="24"/>
          <w:szCs w:val="24"/>
          <w:highlight w:val="none"/>
        </w:rPr>
      </w:pPr>
      <w:r>
        <w:rPr>
          <w:color w:val="auto"/>
          <w:sz w:val="24"/>
          <w:szCs w:val="24"/>
          <w:highlight w:val="none"/>
        </w:rPr>
      </w:r>
      <w:r/>
    </w:p>
    <w:p>
      <w:pPr>
        <w:ind w:firstLine="480"/>
        <w:spacing w:line="400" w:lineRule="exact"/>
        <w:tabs>
          <w:tab w:val="left" w:pos="360" w:leader="none"/>
        </w:tabs>
        <w:rPr>
          <w:color w:val="auto"/>
          <w:sz w:val="24"/>
          <w:szCs w:val="24"/>
          <w:highlight w:val="none"/>
        </w:rPr>
      </w:pPr>
      <w:r>
        <w:rPr>
          <w:color w:val="auto"/>
          <w:sz w:val="24"/>
          <w:szCs w:val="24"/>
          <w:highlight w:val="none"/>
        </w:rPr>
      </w:r>
      <w:r/>
    </w:p>
    <w:p>
      <w:pPr>
        <w:ind w:firstLine="480"/>
        <w:spacing w:line="400" w:lineRule="exact"/>
        <w:tabs>
          <w:tab w:val="left" w:pos="360" w:leader="none"/>
        </w:tabs>
        <w:rPr>
          <w:color w:val="auto"/>
          <w:sz w:val="24"/>
          <w:szCs w:val="24"/>
          <w:highlight w:val="none"/>
        </w:rPr>
      </w:pPr>
      <w:r>
        <w:rPr>
          <w:color w:val="auto"/>
          <w:sz w:val="24"/>
          <w:szCs w:val="24"/>
          <w:highlight w:val="none"/>
        </w:rPr>
      </w:r>
      <w:r/>
    </w:p>
    <w:p>
      <w:pPr>
        <w:ind w:firstLine="480"/>
        <w:spacing w:line="400" w:lineRule="exact"/>
        <w:tabs>
          <w:tab w:val="left" w:pos="360" w:leader="none"/>
        </w:tabs>
        <w:rPr>
          <w:color w:val="auto"/>
          <w:sz w:val="24"/>
          <w:szCs w:val="24"/>
          <w:highlight w:val="none"/>
        </w:rPr>
      </w:pPr>
      <w:r>
        <w:rPr>
          <w:color w:val="auto"/>
          <w:sz w:val="24"/>
          <w:szCs w:val="24"/>
          <w:highlight w:val="none"/>
        </w:rPr>
      </w:r>
      <w:r/>
    </w:p>
    <w:p>
      <w:pPr>
        <w:ind w:firstLine="480"/>
        <w:spacing w:line="400" w:lineRule="exact"/>
        <w:tabs>
          <w:tab w:val="left" w:pos="360" w:leader="none"/>
        </w:tabs>
        <w:rPr>
          <w:color w:val="auto"/>
          <w:sz w:val="24"/>
          <w:szCs w:val="24"/>
          <w:highlight w:val="none"/>
        </w:rPr>
      </w:pPr>
      <w:r>
        <w:rPr>
          <w:color w:val="auto"/>
          <w:sz w:val="24"/>
          <w:szCs w:val="24"/>
          <w:highlight w:val="none"/>
        </w:rPr>
      </w:r>
      <w:r/>
    </w:p>
    <w:p>
      <w:pPr>
        <w:ind w:firstLine="480"/>
        <w:spacing w:line="400" w:lineRule="exact"/>
        <w:tabs>
          <w:tab w:val="left" w:pos="360" w:leader="none"/>
        </w:tabs>
        <w:rPr>
          <w:color w:val="auto"/>
          <w:sz w:val="24"/>
          <w:szCs w:val="24"/>
          <w:highlight w:val="none"/>
        </w:rPr>
      </w:pPr>
      <w:r>
        <w:rPr>
          <w:color w:val="auto"/>
          <w:sz w:val="24"/>
          <w:szCs w:val="24"/>
          <w:highlight w:val="none"/>
        </w:rPr>
      </w:r>
      <w:r/>
    </w:p>
    <w:p>
      <w:pPr>
        <w:ind w:firstLine="480"/>
        <w:spacing w:line="400" w:lineRule="exact"/>
        <w:tabs>
          <w:tab w:val="left" w:pos="360" w:leader="none"/>
        </w:tabs>
        <w:rPr>
          <w:color w:val="auto"/>
          <w:sz w:val="24"/>
          <w:szCs w:val="24"/>
          <w:highlight w:val="none"/>
        </w:rPr>
      </w:pPr>
      <w:r>
        <w:rPr>
          <w:color w:val="auto"/>
          <w:sz w:val="24"/>
          <w:szCs w:val="24"/>
          <w:highlight w:val="none"/>
        </w:rPr>
      </w:r>
      <w:r/>
    </w:p>
    <w:p>
      <w:pPr>
        <w:ind w:firstLine="480"/>
        <w:spacing w:line="400" w:lineRule="exact"/>
        <w:tabs>
          <w:tab w:val="left" w:pos="360" w:leader="none"/>
        </w:tabs>
        <w:rPr>
          <w:color w:val="auto"/>
          <w:sz w:val="24"/>
          <w:szCs w:val="24"/>
          <w:highlight w:val="none"/>
        </w:rPr>
      </w:pPr>
      <w:r>
        <w:rPr>
          <w:color w:val="auto"/>
          <w:sz w:val="24"/>
          <w:szCs w:val="24"/>
          <w:highlight w:val="none"/>
        </w:rPr>
      </w:r>
      <w:r/>
    </w:p>
    <w:p>
      <w:pPr>
        <w:ind w:firstLine="480"/>
        <w:spacing w:line="400" w:lineRule="exact"/>
        <w:tabs>
          <w:tab w:val="left" w:pos="360" w:leader="none"/>
        </w:tabs>
        <w:rPr>
          <w:color w:val="auto"/>
          <w:sz w:val="24"/>
          <w:szCs w:val="24"/>
          <w:highlight w:val="none"/>
        </w:rPr>
      </w:pPr>
      <w:r>
        <w:rPr>
          <w:color w:val="auto"/>
          <w:sz w:val="24"/>
          <w:szCs w:val="24"/>
          <w:highlight w:val="none"/>
        </w:rPr>
      </w:r>
      <w:r/>
    </w:p>
    <w:p>
      <w:pPr>
        <w:ind w:firstLine="480"/>
        <w:spacing w:line="400" w:lineRule="exact"/>
        <w:tabs>
          <w:tab w:val="left" w:pos="360" w:leader="none"/>
        </w:tabs>
        <w:rPr>
          <w:color w:val="auto"/>
          <w:sz w:val="24"/>
          <w:szCs w:val="24"/>
          <w:highlight w:val="none"/>
        </w:rPr>
      </w:pPr>
      <w:r>
        <w:rPr>
          <w:color w:val="auto"/>
          <w:sz w:val="24"/>
          <w:szCs w:val="24"/>
          <w:highlight w:val="none"/>
        </w:rPr>
      </w:r>
      <w:r/>
    </w:p>
    <w:p>
      <w:pPr>
        <w:keepLines/>
        <w:keepNext/>
        <w:spacing w:before="260" w:after="260" w:line="416" w:lineRule="auto"/>
        <w:rPr>
          <w:rFonts w:ascii="黑体" w:hAnsi="黑体" w:eastAsia="黑体"/>
          <w:b/>
          <w:i/>
          <w:color w:val="auto"/>
          <w:sz w:val="32"/>
          <w:szCs w:val="32"/>
          <w:highlight w:val="none"/>
          <w:u w:val="single"/>
        </w:rPr>
        <w:outlineLvl w:val="1"/>
      </w:pPr>
      <w:r>
        <w:rPr>
          <w:rFonts w:hint="eastAsia" w:ascii="宋体" w:hAnsi="宋体"/>
          <w:b/>
          <w:color w:val="auto"/>
          <w:sz w:val="24"/>
          <w:highlight w:val="none"/>
        </w:rPr>
        <w:t xml:space="preserve">附件</w:t>
      </w:r>
      <w:r>
        <w:rPr>
          <w:b/>
          <w:color w:val="auto"/>
          <w:sz w:val="24"/>
          <w:highlight w:val="none"/>
        </w:rPr>
        <w:t xml:space="preserve">6</w:t>
      </w:r>
      <w:r>
        <w:rPr>
          <w:rFonts w:ascii="宋体" w:hAnsi="宋体"/>
          <w:b/>
          <w:color w:val="auto"/>
          <w:sz w:val="24"/>
          <w:highlight w:val="none"/>
        </w:rPr>
        <w:t xml:space="preserve"> </w:t>
      </w:r>
      <w:r>
        <w:rPr>
          <w:rFonts w:hint="eastAsia" w:ascii="宋体" w:hAnsi="宋体"/>
          <w:b/>
          <w:color w:val="auto"/>
          <w:sz w:val="24"/>
          <w:highlight w:val="none"/>
        </w:rPr>
        <w:t xml:space="preserve">                        投标函</w:t>
      </w:r>
      <w:r/>
    </w:p>
    <w:p>
      <w:pPr>
        <w:jc w:val="left"/>
        <w:spacing w:line="420" w:lineRule="exact"/>
        <w:rPr>
          <w:rFonts w:ascii="宋体" w:hAnsi="宋体"/>
          <w:color w:val="auto"/>
          <w:sz w:val="24"/>
          <w:highlight w:val="none"/>
        </w:rPr>
      </w:pPr>
      <w:r>
        <w:rPr>
          <w:rFonts w:hint="eastAsia" w:ascii="宋体" w:hAnsi="宋体"/>
          <w:color w:val="auto"/>
          <w:sz w:val="24"/>
          <w:highlight w:val="none"/>
        </w:rPr>
        <w:t xml:space="preserve">致：江苏中建业工程项目管理咨询有限公司扬州分公司：</w:t>
      </w:r>
      <w:r/>
    </w:p>
    <w:p>
      <w:pPr>
        <w:ind w:firstLine="480"/>
        <w:jc w:val="left"/>
        <w:spacing w:line="420" w:lineRule="exact"/>
        <w:rPr>
          <w:rFonts w:ascii="宋体" w:hAnsi="宋体"/>
          <w:color w:val="auto"/>
          <w:sz w:val="24"/>
          <w:highlight w:val="none"/>
        </w:rPr>
      </w:pPr>
      <w:r>
        <w:rPr>
          <w:rFonts w:hint="eastAsia" w:ascii="宋体" w:hAnsi="宋体"/>
          <w:color w:val="auto"/>
          <w:sz w:val="24"/>
          <w:highlight w:val="none"/>
        </w:rPr>
        <w:t xml:space="preserve">根据贵方的</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号招标文件，正式授权下述签字人_____(姓名)代表我方_______（投标人的名称），全权处理本次项目投标的有关事宜。</w:t>
      </w:r>
      <w:r/>
    </w:p>
    <w:p>
      <w:pPr>
        <w:ind w:firstLine="480"/>
        <w:jc w:val="left"/>
        <w:spacing w:line="420" w:lineRule="exact"/>
        <w:rPr>
          <w:rFonts w:ascii="宋体" w:hAnsi="宋体"/>
          <w:color w:val="auto"/>
          <w:sz w:val="24"/>
          <w:highlight w:val="none"/>
        </w:rPr>
      </w:pPr>
      <w:r>
        <w:rPr>
          <w:rFonts w:hint="eastAsia" w:ascii="宋体" w:hAnsi="宋体"/>
          <w:color w:val="auto"/>
          <w:sz w:val="24"/>
          <w:highlight w:val="none"/>
        </w:rPr>
        <w:t xml:space="preserve">据此函，__________签字人兹宣布同意如下：</w:t>
      </w:r>
      <w:r/>
    </w:p>
    <w:p>
      <w:pPr>
        <w:ind w:firstLine="480"/>
        <w:jc w:val="left"/>
        <w:spacing w:line="420" w:lineRule="exact"/>
        <w:rPr>
          <w:rFonts w:ascii="宋体" w:hAnsi="宋体"/>
          <w:color w:val="auto"/>
          <w:sz w:val="24"/>
          <w:highlight w:val="none"/>
        </w:rPr>
      </w:pPr>
      <w:r>
        <w:rPr>
          <w:color w:val="auto"/>
          <w:sz w:val="24"/>
          <w:highlight w:val="none"/>
        </w:rPr>
        <w:t xml:space="preserve">1</w:t>
      </w:r>
      <w:r>
        <w:rPr>
          <w:rFonts w:hint="eastAsia" w:ascii="宋体" w:hAnsi="宋体"/>
          <w:color w:val="auto"/>
          <w:sz w:val="24"/>
          <w:highlight w:val="none"/>
        </w:rPr>
        <w:t xml:space="preserve">.按招标文件规定的各项要求，向买方提供所需货物（包含与货物相关的服务）。</w:t>
      </w:r>
      <w:r/>
    </w:p>
    <w:p>
      <w:pPr>
        <w:ind w:firstLine="480"/>
        <w:jc w:val="left"/>
        <w:spacing w:line="420" w:lineRule="exact"/>
        <w:rPr>
          <w:rFonts w:ascii="宋体" w:hAnsi="宋体"/>
          <w:color w:val="auto"/>
          <w:sz w:val="24"/>
          <w:highlight w:val="none"/>
        </w:rPr>
      </w:pPr>
      <w:r>
        <w:rPr>
          <w:color w:val="auto"/>
          <w:sz w:val="24"/>
          <w:highlight w:val="none"/>
        </w:rPr>
        <w:t xml:space="preserve">2</w:t>
      </w:r>
      <w:r>
        <w:rPr>
          <w:rFonts w:hint="eastAsia" w:ascii="宋体" w:hAnsi="宋体"/>
          <w:color w:val="auto"/>
          <w:sz w:val="24"/>
          <w:highlight w:val="none"/>
        </w:rPr>
        <w:t xml:space="preserve">.我们完全理解贵方不一定将合同授予最低报价的投标人。</w:t>
      </w:r>
      <w:r/>
    </w:p>
    <w:p>
      <w:pPr>
        <w:ind w:firstLine="480"/>
        <w:jc w:val="left"/>
        <w:spacing w:line="420" w:lineRule="exact"/>
        <w:rPr>
          <w:rFonts w:ascii="宋体" w:hAnsi="宋体"/>
          <w:color w:val="auto"/>
          <w:sz w:val="24"/>
          <w:highlight w:val="none"/>
        </w:rPr>
      </w:pPr>
      <w:r>
        <w:rPr>
          <w:color w:val="auto"/>
          <w:sz w:val="24"/>
          <w:highlight w:val="none"/>
        </w:rPr>
        <w:t xml:space="preserve">3</w:t>
      </w:r>
      <w:r>
        <w:rPr>
          <w:rFonts w:hint="eastAsia" w:ascii="宋体" w:hAnsi="宋体"/>
          <w:color w:val="auto"/>
          <w:sz w:val="24"/>
          <w:highlight w:val="none"/>
        </w:rPr>
        <w:t xml:space="preserve">.我们已详细审核全部招标文件及其有效补充文件，我们知道必须放弃提出含糊不清或误解问题的权利。</w:t>
      </w:r>
      <w:r/>
    </w:p>
    <w:p>
      <w:pPr>
        <w:ind w:firstLine="480"/>
        <w:jc w:val="left"/>
        <w:spacing w:line="420" w:lineRule="exact"/>
        <w:rPr>
          <w:rFonts w:ascii="宋体" w:hAnsi="宋体"/>
          <w:color w:val="auto"/>
          <w:sz w:val="24"/>
          <w:highlight w:val="none"/>
        </w:rPr>
      </w:pPr>
      <w:r>
        <w:rPr>
          <w:color w:val="auto"/>
          <w:sz w:val="24"/>
          <w:highlight w:val="none"/>
        </w:rPr>
        <w:t xml:space="preserve">4</w:t>
      </w:r>
      <w:r>
        <w:rPr>
          <w:rFonts w:hint="eastAsia" w:ascii="宋体" w:hAnsi="宋体"/>
          <w:color w:val="auto"/>
          <w:sz w:val="24"/>
          <w:highlight w:val="none"/>
        </w:rPr>
        <w:t xml:space="preserve">.我们同意从规定的开标日期起遵循本投标文件，并在规定的投标有效期期满之前均具有约束力。</w:t>
      </w:r>
      <w:r/>
    </w:p>
    <w:p>
      <w:pPr>
        <w:ind w:firstLine="480"/>
        <w:jc w:val="left"/>
        <w:spacing w:line="420" w:lineRule="exact"/>
        <w:rPr>
          <w:rFonts w:ascii="宋体" w:hAnsi="宋体"/>
          <w:color w:val="auto"/>
          <w:sz w:val="24"/>
          <w:highlight w:val="none"/>
        </w:rPr>
      </w:pPr>
      <w:r>
        <w:rPr>
          <w:color w:val="auto"/>
          <w:sz w:val="24"/>
          <w:highlight w:val="none"/>
        </w:rPr>
        <w:t xml:space="preserve">5</w:t>
      </w:r>
      <w:r>
        <w:rPr>
          <w:rFonts w:hint="eastAsia" w:ascii="宋体" w:hAnsi="宋体"/>
          <w:color w:val="auto"/>
          <w:sz w:val="24"/>
          <w:highlight w:val="none"/>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olor w:val="auto"/>
          <w:sz w:val="24"/>
          <w:highlight w:val="none"/>
        </w:rPr>
      </w:pPr>
      <w:r>
        <w:rPr>
          <w:color w:val="auto"/>
          <w:sz w:val="24"/>
          <w:highlight w:val="none"/>
        </w:rPr>
        <w:t xml:space="preserve">6</w:t>
      </w:r>
      <w:r>
        <w:rPr>
          <w:rFonts w:hint="eastAsia" w:ascii="宋体" w:hAnsi="宋体"/>
          <w:color w:val="auto"/>
          <w:sz w:val="24"/>
          <w:highlight w:val="none"/>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ascii="宋体" w:hAnsi="宋体"/>
          <w:color w:val="auto"/>
          <w:sz w:val="24"/>
          <w:highlight w:val="none"/>
        </w:rPr>
      </w:pPr>
      <w:r>
        <w:rPr>
          <w:color w:val="auto"/>
          <w:sz w:val="24"/>
          <w:highlight w:val="none"/>
        </w:rPr>
        <w:t xml:space="preserve">7</w:t>
      </w:r>
      <w:r>
        <w:rPr>
          <w:rFonts w:hint="eastAsia" w:ascii="宋体" w:hAnsi="宋体"/>
          <w:color w:val="auto"/>
          <w:sz w:val="24"/>
          <w:highlight w:val="none"/>
        </w:rPr>
        <w:t xml:space="preserve">.与本投标有关的正式通讯地址为：</w:t>
      </w:r>
      <w:r/>
    </w:p>
    <w:p>
      <w:pPr>
        <w:ind w:left="420" w:firstLine="480"/>
        <w:jc w:val="left"/>
        <w:spacing w:line="420" w:lineRule="exact"/>
        <w:rPr>
          <w:rFonts w:ascii="宋体" w:hAnsi="宋体"/>
          <w:color w:val="auto"/>
          <w:sz w:val="24"/>
          <w:highlight w:val="none"/>
        </w:rPr>
      </w:pPr>
      <w:r>
        <w:rPr>
          <w:rFonts w:hint="eastAsia" w:ascii="宋体" w:hAnsi="宋体"/>
          <w:color w:val="auto"/>
          <w:sz w:val="24"/>
          <w:highlight w:val="none"/>
        </w:rPr>
        <w:t xml:space="preserve">地        址：</w:t>
      </w:r>
      <w:r/>
    </w:p>
    <w:p>
      <w:pPr>
        <w:ind w:left="420" w:firstLine="480"/>
        <w:jc w:val="left"/>
        <w:spacing w:line="420" w:lineRule="exact"/>
        <w:rPr>
          <w:rFonts w:ascii="宋体" w:hAnsi="宋体"/>
          <w:color w:val="auto"/>
          <w:sz w:val="24"/>
          <w:highlight w:val="none"/>
        </w:rPr>
      </w:pPr>
      <w:r>
        <w:rPr>
          <w:rFonts w:hint="eastAsia" w:ascii="宋体" w:hAnsi="宋体"/>
          <w:color w:val="auto"/>
          <w:sz w:val="24"/>
          <w:highlight w:val="none"/>
        </w:rPr>
        <w:t xml:space="preserve">邮        编：</w:t>
      </w:r>
      <w:r/>
    </w:p>
    <w:p>
      <w:pPr>
        <w:ind w:left="420" w:firstLine="480"/>
        <w:jc w:val="left"/>
        <w:spacing w:line="420" w:lineRule="exact"/>
        <w:rPr>
          <w:rFonts w:ascii="宋体" w:hAnsi="宋体"/>
          <w:color w:val="auto"/>
          <w:sz w:val="24"/>
          <w:highlight w:val="none"/>
        </w:rPr>
      </w:pPr>
      <w:r>
        <w:rPr>
          <w:rFonts w:hint="eastAsia" w:ascii="宋体" w:hAnsi="宋体"/>
          <w:color w:val="auto"/>
          <w:sz w:val="24"/>
          <w:highlight w:val="none"/>
        </w:rPr>
        <w:t xml:space="preserve">电        话：</w:t>
      </w:r>
      <w:r/>
    </w:p>
    <w:p>
      <w:pPr>
        <w:ind w:left="420" w:firstLine="480"/>
        <w:jc w:val="left"/>
        <w:spacing w:line="420" w:lineRule="exact"/>
        <w:rPr>
          <w:rFonts w:ascii="宋体" w:hAnsi="宋体"/>
          <w:color w:val="auto"/>
          <w:sz w:val="24"/>
          <w:highlight w:val="none"/>
        </w:rPr>
      </w:pPr>
      <w:r>
        <w:rPr>
          <w:rFonts w:hint="eastAsia" w:ascii="宋体" w:hAnsi="宋体"/>
          <w:color w:val="auto"/>
          <w:sz w:val="24"/>
          <w:highlight w:val="none"/>
        </w:rPr>
        <w:t xml:space="preserve">传        真：</w:t>
      </w:r>
      <w:r/>
    </w:p>
    <w:p>
      <w:pPr>
        <w:ind w:left="420" w:firstLine="480"/>
        <w:jc w:val="left"/>
        <w:spacing w:line="420" w:lineRule="exact"/>
        <w:rPr>
          <w:rFonts w:ascii="宋体" w:hAnsi="宋体"/>
          <w:color w:val="auto"/>
          <w:sz w:val="24"/>
          <w:highlight w:val="none"/>
        </w:rPr>
      </w:pPr>
      <w:r>
        <w:rPr>
          <w:rFonts w:hint="eastAsia" w:ascii="宋体" w:hAnsi="宋体"/>
          <w:color w:val="auto"/>
          <w:sz w:val="24"/>
          <w:highlight w:val="none"/>
        </w:rPr>
        <w:t xml:space="preserve">投标人开户行：</w:t>
      </w:r>
      <w:r/>
    </w:p>
    <w:p>
      <w:pPr>
        <w:ind w:left="420" w:firstLine="480"/>
        <w:jc w:val="left"/>
        <w:spacing w:line="420" w:lineRule="exact"/>
        <w:rPr>
          <w:rFonts w:ascii="宋体" w:hAnsi="宋体"/>
          <w:color w:val="auto"/>
          <w:sz w:val="24"/>
          <w:highlight w:val="none"/>
        </w:rPr>
      </w:pPr>
      <w:r>
        <w:rPr>
          <w:rFonts w:hint="eastAsia" w:ascii="宋体" w:hAnsi="宋体"/>
          <w:color w:val="auto"/>
          <w:sz w:val="24"/>
          <w:highlight w:val="none"/>
        </w:rPr>
        <w:t xml:space="preserve">账        号： </w:t>
      </w:r>
      <w:r/>
    </w:p>
    <w:p>
      <w:pPr>
        <w:ind w:left="420" w:firstLine="480"/>
        <w:jc w:val="left"/>
        <w:spacing w:line="420" w:lineRule="exact"/>
        <w:rPr>
          <w:rFonts w:ascii="宋体" w:hAnsi="宋体"/>
          <w:color w:val="auto"/>
          <w:sz w:val="24"/>
          <w:highlight w:val="none"/>
        </w:rPr>
      </w:pPr>
      <w:r>
        <w:rPr>
          <w:rFonts w:hint="eastAsia" w:ascii="宋体" w:hAnsi="宋体"/>
          <w:color w:val="auto"/>
          <w:sz w:val="24"/>
          <w:highlight w:val="none"/>
        </w:rPr>
        <w:t xml:space="preserve">日        期：______年____月____日</w:t>
      </w:r>
      <w:r/>
    </w:p>
    <w:p>
      <w:pPr>
        <w:rPr>
          <w:rFonts w:ascii="宋体" w:hAnsi="宋体"/>
          <w:b/>
          <w:color w:val="auto"/>
          <w:sz w:val="24"/>
          <w:highlight w:val="none"/>
        </w:rPr>
      </w:pPr>
      <w:r>
        <w:rPr>
          <w:rFonts w:ascii="宋体" w:hAnsi="宋体"/>
          <w:b/>
          <w:color w:val="auto"/>
          <w:sz w:val="24"/>
          <w:highlight w:val="none"/>
        </w:rPr>
      </w:r>
      <w:r/>
    </w:p>
    <w:p>
      <w:pPr>
        <w:pStyle w:val="1015"/>
        <w:ind w:firstLine="482"/>
        <w:rPr>
          <w:rFonts w:ascii="宋体" w:hAnsi="宋体"/>
          <w:b/>
          <w:color w:val="auto"/>
          <w:sz w:val="24"/>
          <w:szCs w:val="21"/>
          <w:highlight w:val="none"/>
        </w:rPr>
      </w:pPr>
      <w:r>
        <w:rPr>
          <w:rFonts w:ascii="宋体" w:hAnsi="宋体"/>
          <w:b/>
          <w:color w:val="auto"/>
          <w:sz w:val="24"/>
          <w:szCs w:val="21"/>
          <w:highlight w:val="none"/>
        </w:rPr>
      </w:r>
      <w:r/>
    </w:p>
    <w:p>
      <w:pPr>
        <w:pStyle w:val="1015"/>
        <w:ind w:firstLine="0"/>
        <w:rPr>
          <w:rFonts w:ascii="宋体" w:hAnsi="宋体" w:eastAsia="宋体" w:cs="宋体"/>
          <w:b/>
          <w:color w:val="auto"/>
          <w:sz w:val="24"/>
          <w:szCs w:val="21"/>
          <w:highlight w:val="none"/>
        </w:rPr>
      </w:pPr>
      <w:r>
        <w:rPr>
          <w:rFonts w:ascii="宋体" w:hAnsi="宋体" w:eastAsia="宋体" w:cs="宋体"/>
          <w:b/>
          <w:color w:val="auto"/>
          <w:sz w:val="24"/>
          <w:szCs w:val="21"/>
          <w:highlight w:val="none"/>
        </w:rPr>
      </w:r>
      <w:r/>
    </w:p>
    <w:p>
      <w:pPr>
        <w:pStyle w:val="1015"/>
        <w:ind w:firstLine="0"/>
        <w:rPr>
          <w:rFonts w:ascii="宋体" w:hAnsi="宋体" w:eastAsia="宋体" w:cs="宋体"/>
          <w:b/>
          <w:color w:val="auto"/>
          <w:sz w:val="24"/>
          <w:szCs w:val="21"/>
          <w:highlight w:val="none"/>
        </w:rPr>
      </w:pPr>
      <w:r>
        <w:rPr>
          <w:rFonts w:ascii="宋体" w:hAnsi="宋体" w:eastAsia="宋体" w:cs="宋体"/>
          <w:b/>
          <w:color w:val="auto"/>
          <w:sz w:val="24"/>
          <w:szCs w:val="21"/>
          <w:highlight w:val="none"/>
        </w:rPr>
      </w:r>
      <w:r/>
    </w:p>
    <w:p>
      <w:pPr>
        <w:pStyle w:val="1015"/>
        <w:ind w:firstLine="0"/>
        <w:rPr>
          <w:rFonts w:ascii="宋体" w:hAnsi="宋体" w:eastAsia="宋体" w:cs="宋体"/>
          <w:b/>
          <w:color w:val="auto"/>
          <w:sz w:val="24"/>
          <w:szCs w:val="21"/>
          <w:highlight w:val="none"/>
        </w:rPr>
      </w:pPr>
      <w:r>
        <w:rPr>
          <w:rFonts w:ascii="宋体" w:hAnsi="宋体" w:eastAsia="宋体" w:cs="宋体"/>
          <w:b/>
          <w:color w:val="auto"/>
          <w:sz w:val="24"/>
          <w:szCs w:val="21"/>
          <w:highlight w:val="none"/>
        </w:rPr>
      </w:r>
      <w:r/>
    </w:p>
    <w:p>
      <w:pPr>
        <w:pStyle w:val="1015"/>
        <w:ind w:firstLine="0"/>
        <w:rPr>
          <w:rFonts w:ascii="宋体" w:hAnsi="宋体" w:eastAsia="宋体" w:cs="宋体"/>
          <w:b/>
          <w:color w:val="auto"/>
          <w:sz w:val="24"/>
          <w:szCs w:val="21"/>
          <w:highlight w:val="none"/>
        </w:rPr>
      </w:pPr>
      <w:r>
        <w:rPr>
          <w:rFonts w:ascii="宋体" w:hAnsi="宋体" w:eastAsia="宋体" w:cs="宋体"/>
          <w:b/>
          <w:color w:val="auto"/>
          <w:sz w:val="24"/>
          <w:szCs w:val="21"/>
          <w:highlight w:val="none"/>
        </w:rPr>
      </w:r>
      <w:r/>
    </w:p>
    <w:p>
      <w:pPr>
        <w:pStyle w:val="1015"/>
        <w:ind w:firstLine="0"/>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pStyle w:val="1015"/>
        <w:ind w:firstLine="0"/>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pStyle w:val="1015"/>
        <w:ind w:firstLine="0"/>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pStyle w:val="1015"/>
        <w:ind w:firstLine="0"/>
        <w:rPr>
          <w:rFonts w:ascii="宋体" w:hAnsi="宋体" w:eastAsia="宋体" w:cs="宋体"/>
          <w:b/>
          <w:color w:val="auto"/>
          <w:sz w:val="24"/>
          <w:szCs w:val="21"/>
          <w:highlight w:val="none"/>
        </w:rPr>
      </w:pPr>
      <w:r>
        <w:rPr>
          <w:rFonts w:ascii="宋体" w:hAnsi="宋体" w:eastAsia="宋体" w:cs="宋体"/>
          <w:b/>
          <w:color w:val="auto"/>
          <w:sz w:val="24"/>
          <w:szCs w:val="21"/>
          <w:highlight w:val="none"/>
        </w:rPr>
      </w:r>
      <w:r/>
    </w:p>
    <w:p>
      <w:pPr>
        <w:pStyle w:val="1015"/>
        <w:ind w:firstLine="0"/>
        <w:rPr>
          <w:rFonts w:ascii="宋体" w:hAnsi="宋体" w:eastAsia="宋体" w:cs="宋体"/>
          <w:b/>
          <w:color w:val="auto"/>
          <w:sz w:val="24"/>
          <w:szCs w:val="24"/>
          <w:highlight w:val="none"/>
        </w:rPr>
      </w:pPr>
      <w:r>
        <w:rPr>
          <w:rFonts w:hint="eastAsia" w:ascii="宋体" w:hAnsi="宋体" w:eastAsia="宋体" w:cs="宋体"/>
          <w:b/>
          <w:color w:val="auto"/>
          <w:sz w:val="24"/>
          <w:szCs w:val="21"/>
          <w:highlight w:val="none"/>
        </w:rPr>
        <w:t xml:space="preserve">附件</w:t>
      </w:r>
      <w:r>
        <w:rPr>
          <w:rFonts w:ascii="Times New Roman" w:eastAsia="宋体"/>
          <w:b/>
          <w:color w:val="auto"/>
          <w:sz w:val="24"/>
          <w:szCs w:val="21"/>
          <w:highlight w:val="none"/>
        </w:rPr>
        <w:t xml:space="preserve">7</w:t>
      </w:r>
      <w:r>
        <w:rPr>
          <w:rFonts w:hint="eastAsia" w:ascii="宋体" w:hAnsi="宋体" w:eastAsia="宋体" w:cs="宋体"/>
          <w:b/>
          <w:color w:val="auto"/>
          <w:sz w:val="24"/>
          <w:szCs w:val="21"/>
          <w:highlight w:val="none"/>
        </w:rPr>
        <w:t xml:space="preserve">           </w:t>
      </w:r>
      <w:r>
        <w:rPr>
          <w:rFonts w:hint="eastAsia" w:ascii="宋体" w:hAnsi="宋体" w:eastAsia="宋体" w:cs="宋体"/>
          <w:b/>
          <w:color w:val="auto"/>
          <w:sz w:val="24"/>
          <w:szCs w:val="24"/>
          <w:highlight w:val="none"/>
        </w:rPr>
        <w:t xml:space="preserve">主要标的信息（中标后将公示）</w:t>
      </w:r>
      <w:r/>
    </w:p>
    <w:p>
      <w:pPr>
        <w:spacing w:after="312" w:line="360" w:lineRule="auto"/>
        <w:rPr>
          <w:rFonts w:ascii="宋体" w:hAnsi="宋体" w:cs="宋体"/>
          <w:b/>
          <w:color w:val="auto"/>
          <w:sz w:val="24"/>
          <w:szCs w:val="24"/>
          <w:highlight w:val="none"/>
        </w:rPr>
      </w:pPr>
      <w:r>
        <w:rPr>
          <w:rFonts w:hint="eastAsia" w:ascii="宋体" w:hAnsi="宋体" w:cs="宋体"/>
          <w:color w:val="auto"/>
          <w:sz w:val="24"/>
          <w:szCs w:val="24"/>
          <w:highlight w:val="none"/>
        </w:rPr>
        <w:t xml:space="preserve">投标人全称：</w:t>
      </w:r>
      <w:r/>
    </w:p>
    <w:tbl>
      <w:tblPr>
        <w:tblStyle w:val="798"/>
        <w:tblW w:w="768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jc w:val="center"/>
        </w:trPr>
        <w:tc>
          <w:tcPr>
            <w:tcW w:w="3901" w:type="dxa"/>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货物类</w:t>
            </w:r>
            <w:r/>
          </w:p>
        </w:tc>
        <w:tc>
          <w:tcPr>
            <w:tcW w:w="3780" w:type="dxa"/>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服务类</w:t>
            </w:r>
            <w:r/>
          </w:p>
        </w:tc>
      </w:tr>
      <w:tr>
        <w:trPr>
          <w:jc w:val="center"/>
          <w:trHeight w:val="3810"/>
        </w:trPr>
        <w:tc>
          <w:tcPr>
            <w:tcW w:w="3901" w:type="dxa"/>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名称：</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品牌（如有）：</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规格型号：</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数量：</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单价：</w:t>
            </w:r>
            <w:r/>
          </w:p>
        </w:tc>
        <w:tc>
          <w:tcPr>
            <w:tcW w:w="3780" w:type="dxa"/>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名称：</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服务范围：</w:t>
            </w:r>
            <w:r/>
          </w:p>
          <w:p>
            <w:pPr>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服务要求：</w:t>
            </w:r>
            <w:r/>
          </w:p>
          <w:p>
            <w:pPr>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服务时间：</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服务标准：</w:t>
            </w:r>
            <w:r/>
          </w:p>
        </w:tc>
      </w:tr>
    </w:tbl>
    <w:p>
      <w:pPr>
        <w:pStyle w:val="1015"/>
        <w:ind w:firstLine="482"/>
        <w:rPr>
          <w:rFonts w:ascii="宋体" w:hAnsi="宋体"/>
          <w:b/>
          <w:color w:val="auto"/>
          <w:sz w:val="24"/>
          <w:szCs w:val="21"/>
          <w:highlight w:val="none"/>
        </w:rPr>
      </w:pPr>
      <w:r>
        <w:rPr>
          <w:rFonts w:ascii="宋体" w:hAnsi="宋体"/>
          <w:b/>
          <w:color w:val="auto"/>
          <w:sz w:val="24"/>
          <w:szCs w:val="21"/>
          <w:highlight w:val="none"/>
        </w:rPr>
      </w:r>
      <w:r/>
    </w:p>
    <w:p>
      <w:pPr>
        <w:pStyle w:val="1015"/>
        <w:ind w:firstLine="0"/>
        <w:rPr>
          <w:rFonts w:ascii="宋体" w:hAnsi="宋体" w:eastAsia="宋体" w:cs="宋体"/>
          <w:b/>
          <w:color w:val="auto"/>
          <w:sz w:val="24"/>
          <w:szCs w:val="21"/>
          <w:highlight w:val="none"/>
        </w:rPr>
      </w:pPr>
      <w:r>
        <w:rPr>
          <w:rFonts w:ascii="宋体" w:hAnsi="宋体" w:eastAsia="宋体" w:cs="宋体"/>
          <w:b/>
          <w:color w:val="auto"/>
          <w:sz w:val="24"/>
          <w:szCs w:val="21"/>
          <w:highlight w:val="none"/>
        </w:rPr>
      </w:r>
      <w:r/>
    </w:p>
    <w:p>
      <w:pPr>
        <w:pStyle w:val="1015"/>
        <w:ind w:firstLine="0"/>
        <w:rPr>
          <w:rFonts w:ascii="宋体" w:hAnsi="宋体" w:eastAsia="宋体" w:cs="宋体"/>
          <w:b/>
          <w:color w:val="auto"/>
          <w:sz w:val="24"/>
          <w:szCs w:val="21"/>
          <w:highlight w:val="none"/>
        </w:rPr>
      </w:pPr>
      <w:r>
        <w:rPr>
          <w:rFonts w:ascii="宋体" w:hAnsi="宋体" w:eastAsia="宋体" w:cs="宋体"/>
          <w:b/>
          <w:color w:val="auto"/>
          <w:sz w:val="24"/>
          <w:szCs w:val="21"/>
          <w:highlight w:val="none"/>
        </w:rPr>
      </w:r>
      <w:r/>
    </w:p>
    <w:p>
      <w:pPr>
        <w:pStyle w:val="1015"/>
        <w:ind w:firstLine="0"/>
        <w:rPr>
          <w:rFonts w:ascii="宋体" w:hAnsi="宋体" w:eastAsia="宋体" w:cs="宋体"/>
          <w:b/>
          <w:color w:val="auto"/>
          <w:sz w:val="24"/>
          <w:szCs w:val="21"/>
          <w:highlight w:val="none"/>
        </w:rPr>
      </w:pPr>
      <w:r>
        <w:rPr>
          <w:rFonts w:ascii="宋体" w:hAnsi="宋体" w:eastAsia="宋体" w:cs="宋体"/>
          <w:b/>
          <w:color w:val="auto"/>
          <w:sz w:val="24"/>
          <w:szCs w:val="21"/>
          <w:highlight w:val="none"/>
        </w:rPr>
      </w:r>
      <w:r/>
    </w:p>
    <w:p>
      <w:pPr>
        <w:pStyle w:val="1015"/>
        <w:ind w:firstLine="0"/>
        <w:rPr>
          <w:rFonts w:ascii="宋体" w:hAnsi="宋体" w:eastAsia="宋体" w:cs="宋体"/>
          <w:b/>
          <w:color w:val="auto"/>
          <w:sz w:val="24"/>
          <w:szCs w:val="21"/>
          <w:highlight w:val="none"/>
        </w:rPr>
      </w:pPr>
      <w:r>
        <w:rPr>
          <w:rFonts w:ascii="宋体" w:hAnsi="宋体" w:eastAsia="宋体" w:cs="宋体"/>
          <w:b/>
          <w:color w:val="auto"/>
          <w:sz w:val="24"/>
          <w:szCs w:val="21"/>
          <w:highlight w:val="none"/>
        </w:rPr>
      </w:r>
      <w:r/>
    </w:p>
    <w:p>
      <w:pPr>
        <w:pStyle w:val="1015"/>
        <w:ind w:firstLine="0"/>
        <w:rPr>
          <w:rFonts w:ascii="宋体" w:hAnsi="宋体" w:eastAsia="宋体" w:cs="宋体"/>
          <w:b/>
          <w:color w:val="auto"/>
          <w:sz w:val="24"/>
          <w:szCs w:val="21"/>
          <w:highlight w:val="none"/>
        </w:rPr>
      </w:pPr>
      <w:r>
        <w:rPr>
          <w:rFonts w:ascii="宋体" w:hAnsi="宋体" w:eastAsia="宋体" w:cs="宋体"/>
          <w:b/>
          <w:color w:val="auto"/>
          <w:sz w:val="24"/>
          <w:szCs w:val="21"/>
          <w:highlight w:val="none"/>
        </w:rPr>
      </w:r>
      <w:r/>
    </w:p>
    <w:p>
      <w:pPr>
        <w:pStyle w:val="1015"/>
        <w:ind w:firstLine="0"/>
        <w:rPr>
          <w:rFonts w:ascii="宋体" w:hAnsi="宋体" w:eastAsia="宋体" w:cs="宋体"/>
          <w:b/>
          <w:color w:val="auto"/>
          <w:sz w:val="24"/>
          <w:szCs w:val="21"/>
          <w:highlight w:val="none"/>
        </w:rPr>
      </w:pPr>
      <w:r>
        <w:rPr>
          <w:rFonts w:ascii="宋体" w:hAnsi="宋体" w:eastAsia="宋体" w:cs="宋体"/>
          <w:b/>
          <w:color w:val="auto"/>
          <w:sz w:val="24"/>
          <w:szCs w:val="21"/>
          <w:highlight w:val="none"/>
        </w:rPr>
      </w:r>
      <w:r/>
    </w:p>
    <w:p>
      <w:pPr>
        <w:pStyle w:val="1015"/>
        <w:ind w:firstLine="0"/>
        <w:rPr>
          <w:rFonts w:ascii="宋体" w:hAnsi="宋体" w:eastAsia="宋体" w:cs="宋体"/>
          <w:b/>
          <w:color w:val="auto"/>
          <w:sz w:val="24"/>
          <w:szCs w:val="21"/>
          <w:highlight w:val="none"/>
        </w:rPr>
      </w:pPr>
      <w:r>
        <w:rPr>
          <w:rFonts w:ascii="宋体" w:hAnsi="宋体" w:eastAsia="宋体" w:cs="宋体"/>
          <w:b/>
          <w:color w:val="auto"/>
          <w:sz w:val="24"/>
          <w:szCs w:val="21"/>
          <w:highlight w:val="none"/>
        </w:rPr>
      </w:r>
      <w:r/>
    </w:p>
    <w:p>
      <w:pPr>
        <w:pStyle w:val="1015"/>
        <w:ind w:firstLine="0"/>
        <w:rPr>
          <w:rFonts w:ascii="宋体" w:hAnsi="宋体" w:eastAsia="宋体" w:cs="宋体"/>
          <w:b/>
          <w:color w:val="auto"/>
          <w:sz w:val="24"/>
          <w:szCs w:val="21"/>
          <w:highlight w:val="none"/>
        </w:rPr>
      </w:pPr>
      <w:r>
        <w:rPr>
          <w:rFonts w:ascii="宋体" w:hAnsi="宋体" w:eastAsia="宋体" w:cs="宋体"/>
          <w:b/>
          <w:color w:val="auto"/>
          <w:sz w:val="24"/>
          <w:szCs w:val="21"/>
          <w:highlight w:val="none"/>
        </w:rPr>
      </w:r>
      <w:r/>
    </w:p>
    <w:p>
      <w:pPr>
        <w:pStyle w:val="1015"/>
        <w:ind w:firstLine="0"/>
        <w:rPr>
          <w:rFonts w:ascii="宋体" w:hAnsi="宋体" w:eastAsia="宋体" w:cs="宋体"/>
          <w:b/>
          <w:color w:val="auto"/>
          <w:sz w:val="24"/>
          <w:szCs w:val="21"/>
          <w:highlight w:val="none"/>
        </w:rPr>
      </w:pPr>
      <w:r>
        <w:rPr>
          <w:rFonts w:ascii="宋体" w:hAnsi="宋体" w:eastAsia="宋体" w:cs="宋体"/>
          <w:b/>
          <w:color w:val="auto"/>
          <w:sz w:val="24"/>
          <w:szCs w:val="21"/>
          <w:highlight w:val="none"/>
        </w:rPr>
      </w:r>
      <w:r/>
    </w:p>
    <w:p>
      <w:pPr>
        <w:pStyle w:val="1015"/>
        <w:ind w:firstLine="0"/>
        <w:rPr>
          <w:rFonts w:ascii="宋体" w:hAnsi="宋体" w:eastAsia="宋体" w:cs="宋体"/>
          <w:b/>
          <w:color w:val="auto"/>
          <w:sz w:val="24"/>
          <w:szCs w:val="21"/>
          <w:highlight w:val="none"/>
        </w:rPr>
      </w:pPr>
      <w:r>
        <w:rPr>
          <w:rFonts w:ascii="宋体" w:hAnsi="宋体" w:eastAsia="宋体" w:cs="宋体"/>
          <w:b/>
          <w:color w:val="auto"/>
          <w:sz w:val="24"/>
          <w:szCs w:val="21"/>
          <w:highlight w:val="none"/>
        </w:rPr>
      </w:r>
      <w:r/>
    </w:p>
    <w:p>
      <w:pPr>
        <w:pStyle w:val="1015"/>
        <w:ind w:firstLine="0"/>
        <w:rPr>
          <w:rFonts w:ascii="宋体" w:hAnsi="宋体" w:eastAsia="宋体" w:cs="宋体"/>
          <w:b/>
          <w:color w:val="auto"/>
          <w:sz w:val="24"/>
          <w:szCs w:val="21"/>
          <w:highlight w:val="none"/>
        </w:rPr>
      </w:pPr>
      <w:r>
        <w:rPr>
          <w:rFonts w:ascii="宋体" w:hAnsi="宋体" w:eastAsia="宋体" w:cs="宋体"/>
          <w:b/>
          <w:color w:val="auto"/>
          <w:sz w:val="24"/>
          <w:szCs w:val="21"/>
          <w:highlight w:val="none"/>
        </w:rPr>
      </w:r>
      <w:r/>
    </w:p>
    <w:p>
      <w:pPr>
        <w:pStyle w:val="1015"/>
        <w:ind w:firstLine="0"/>
        <w:rPr>
          <w:rFonts w:ascii="宋体" w:hAnsi="宋体" w:eastAsia="宋体" w:cs="宋体"/>
          <w:b/>
          <w:color w:val="auto"/>
          <w:sz w:val="24"/>
          <w:szCs w:val="21"/>
          <w:highlight w:val="none"/>
        </w:rPr>
      </w:pPr>
      <w:r>
        <w:rPr>
          <w:rFonts w:ascii="宋体" w:hAnsi="宋体" w:eastAsia="宋体" w:cs="宋体"/>
          <w:b/>
          <w:color w:val="auto"/>
          <w:sz w:val="24"/>
          <w:szCs w:val="21"/>
          <w:highlight w:val="none"/>
        </w:rPr>
      </w:r>
      <w:r/>
    </w:p>
    <w:p>
      <w:pPr>
        <w:pStyle w:val="1015"/>
        <w:ind w:firstLine="0"/>
        <w:rPr>
          <w:rFonts w:ascii="宋体" w:hAnsi="宋体" w:eastAsia="宋体" w:cs="宋体"/>
          <w:b/>
          <w:color w:val="auto"/>
          <w:sz w:val="24"/>
          <w:szCs w:val="21"/>
          <w:highlight w:val="none"/>
        </w:rPr>
      </w:pPr>
      <w:r>
        <w:rPr>
          <w:rFonts w:ascii="宋体" w:hAnsi="宋体" w:eastAsia="宋体" w:cs="宋体"/>
          <w:b/>
          <w:color w:val="auto"/>
          <w:sz w:val="24"/>
          <w:szCs w:val="21"/>
          <w:highlight w:val="none"/>
        </w:rPr>
      </w:r>
      <w:r/>
    </w:p>
    <w:p>
      <w:pPr>
        <w:pStyle w:val="1015"/>
        <w:ind w:firstLine="0"/>
        <w:rPr>
          <w:rFonts w:ascii="宋体" w:hAnsi="宋体" w:eastAsia="宋体" w:cs="宋体"/>
          <w:b/>
          <w:color w:val="auto"/>
          <w:sz w:val="24"/>
          <w:szCs w:val="21"/>
          <w:highlight w:val="none"/>
        </w:rPr>
      </w:pPr>
      <w:r>
        <w:rPr>
          <w:rFonts w:ascii="宋体" w:hAnsi="宋体" w:eastAsia="宋体" w:cs="宋体"/>
          <w:b/>
          <w:color w:val="auto"/>
          <w:sz w:val="24"/>
          <w:szCs w:val="21"/>
          <w:highlight w:val="none"/>
        </w:rPr>
      </w:r>
      <w:r/>
    </w:p>
    <w:p>
      <w:pPr>
        <w:pStyle w:val="1015"/>
        <w:ind w:firstLine="0"/>
        <w:rPr>
          <w:rFonts w:ascii="宋体" w:hAnsi="宋体" w:eastAsia="宋体" w:cs="宋体"/>
          <w:b/>
          <w:color w:val="auto"/>
          <w:sz w:val="24"/>
          <w:szCs w:val="21"/>
          <w:highlight w:val="none"/>
        </w:rPr>
      </w:pPr>
      <w:r>
        <w:rPr>
          <w:rFonts w:ascii="宋体" w:hAnsi="宋体" w:eastAsia="宋体" w:cs="宋体"/>
          <w:b/>
          <w:color w:val="auto"/>
          <w:sz w:val="24"/>
          <w:szCs w:val="21"/>
          <w:highlight w:val="none"/>
        </w:rPr>
      </w:r>
      <w:r/>
    </w:p>
    <w:p>
      <w:pPr>
        <w:pStyle w:val="1015"/>
        <w:ind w:firstLine="0"/>
        <w:rPr>
          <w:rFonts w:ascii="宋体" w:hAnsi="宋体" w:eastAsia="宋体" w:cs="宋体"/>
          <w:b/>
          <w:color w:val="auto"/>
          <w:sz w:val="24"/>
          <w:szCs w:val="21"/>
          <w:highlight w:val="none"/>
        </w:rPr>
      </w:pPr>
      <w:r>
        <w:rPr>
          <w:rFonts w:ascii="宋体" w:hAnsi="宋体" w:eastAsia="宋体" w:cs="宋体"/>
          <w:b/>
          <w:color w:val="auto"/>
          <w:sz w:val="24"/>
          <w:szCs w:val="21"/>
          <w:highlight w:val="none"/>
        </w:rPr>
      </w:r>
      <w:r/>
    </w:p>
    <w:p>
      <w:pPr>
        <w:pStyle w:val="1015"/>
        <w:ind w:firstLine="0"/>
        <w:rPr>
          <w:rFonts w:ascii="宋体" w:hAnsi="宋体" w:eastAsia="宋体" w:cs="宋体"/>
          <w:b/>
          <w:color w:val="auto"/>
          <w:sz w:val="24"/>
          <w:szCs w:val="21"/>
          <w:highlight w:val="none"/>
        </w:rPr>
      </w:pPr>
      <w:r>
        <w:rPr>
          <w:rFonts w:ascii="宋体" w:hAnsi="宋体" w:eastAsia="宋体" w:cs="宋体"/>
          <w:b/>
          <w:color w:val="auto"/>
          <w:sz w:val="24"/>
          <w:szCs w:val="21"/>
          <w:highlight w:val="none"/>
        </w:rPr>
      </w:r>
      <w:r/>
    </w:p>
    <w:p>
      <w:pPr>
        <w:pStyle w:val="1015"/>
        <w:ind w:firstLine="0"/>
        <w:rPr>
          <w:rFonts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附件</w:t>
      </w:r>
      <w:r>
        <w:rPr>
          <w:rFonts w:ascii="Times New Roman" w:eastAsia="宋体"/>
          <w:b/>
          <w:color w:val="auto"/>
          <w:sz w:val="24"/>
          <w:szCs w:val="21"/>
          <w:highlight w:val="none"/>
        </w:rPr>
        <w:t xml:space="preserve">8</w:t>
      </w:r>
      <w:r/>
    </w:p>
    <w:p>
      <w:pPr>
        <w:ind w:firstLine="1205"/>
        <w:rPr>
          <w:rFonts w:ascii="宋体" w:hAnsi="宋体"/>
          <w:b/>
          <w:color w:val="auto"/>
          <w:sz w:val="24"/>
          <w:highlight w:val="none"/>
        </w:rPr>
      </w:pPr>
      <w:r>
        <w:rPr>
          <w:rFonts w:hint="eastAsia" w:ascii="宋体" w:hAnsi="宋体"/>
          <w:b/>
          <w:color w:val="auto"/>
          <w:sz w:val="24"/>
          <w:highlight w:val="none"/>
        </w:rPr>
        <w:t xml:space="preserve">具备履行合同所必需的设备和专业技术能力的书面声明</w:t>
      </w:r>
      <w:r/>
    </w:p>
    <w:p>
      <w:pPr>
        <w:ind w:firstLine="1205"/>
        <w:rPr>
          <w:rFonts w:ascii="宋体" w:hAnsi="宋体"/>
          <w:b/>
          <w:color w:val="auto"/>
          <w:sz w:val="24"/>
          <w:highlight w:val="none"/>
        </w:rPr>
      </w:pPr>
      <w:r>
        <w:rPr>
          <w:rFonts w:ascii="宋体" w:hAnsi="宋体"/>
          <w:b/>
          <w:color w:val="auto"/>
          <w:sz w:val="24"/>
          <w:highlight w:val="none"/>
        </w:rPr>
      </w:r>
      <w:r/>
    </w:p>
    <w:p>
      <w:pPr>
        <w:ind w:firstLine="492"/>
        <w:spacing w:line="460" w:lineRule="exact"/>
        <w:rPr>
          <w:rFonts w:ascii="宋体" w:hAnsi="宋体"/>
          <w:bCs/>
          <w:color w:val="auto"/>
          <w:sz w:val="24"/>
          <w:highlight w:val="none"/>
        </w:rPr>
      </w:pPr>
      <w:r>
        <w:rPr>
          <w:rFonts w:hint="eastAsia" w:ascii="宋体" w:hAnsi="宋体"/>
          <w:bCs/>
          <w:color w:val="auto"/>
          <w:sz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auto"/>
          <w:sz w:val="24"/>
          <w:highlight w:val="none"/>
        </w:rPr>
      </w:pPr>
      <w:r>
        <w:rPr>
          <w:rFonts w:hint="eastAsia" w:ascii="宋体" w:hAnsi="宋体"/>
          <w:bCs/>
          <w:color w:val="auto"/>
          <w:sz w:val="24"/>
          <w:highlight w:val="none"/>
        </w:rPr>
        <w:t xml:space="preserve">主要设备有：</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w:t>
      </w:r>
      <w:r/>
    </w:p>
    <w:p>
      <w:pPr>
        <w:ind w:firstLine="492"/>
        <w:spacing w:line="460" w:lineRule="exact"/>
        <w:rPr>
          <w:rFonts w:ascii="宋体" w:hAnsi="宋体"/>
          <w:bCs/>
          <w:color w:val="auto"/>
          <w:sz w:val="24"/>
          <w:highlight w:val="none"/>
        </w:rPr>
      </w:pPr>
      <w:r>
        <w:rPr>
          <w:rFonts w:hint="eastAsia" w:ascii="宋体" w:hAnsi="宋体"/>
          <w:bCs/>
          <w:color w:val="auto"/>
          <w:sz w:val="24"/>
          <w:highlight w:val="none"/>
        </w:rPr>
        <w:t xml:space="preserve">主要专业技术能力有：</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w:t>
      </w:r>
      <w:r/>
    </w:p>
    <w:p>
      <w:pPr>
        <w:spacing w:line="460" w:lineRule="exact"/>
        <w:rPr>
          <w:rFonts w:ascii="宋体" w:hAnsi="宋体"/>
          <w:bCs/>
          <w:color w:val="auto"/>
          <w:sz w:val="24"/>
          <w:highlight w:val="none"/>
        </w:rPr>
      </w:pPr>
      <w:r>
        <w:rPr>
          <w:rFonts w:ascii="宋体" w:hAnsi="宋体"/>
          <w:bCs/>
          <w:color w:val="auto"/>
          <w:sz w:val="24"/>
          <w:highlight w:val="none"/>
        </w:rPr>
      </w:r>
      <w:r/>
    </w:p>
    <w:p>
      <w:pPr>
        <w:spacing w:line="460" w:lineRule="exact"/>
        <w:rPr>
          <w:rFonts w:ascii="宋体" w:hAnsi="宋体"/>
          <w:bCs/>
          <w:color w:val="auto"/>
          <w:sz w:val="24"/>
          <w:highlight w:val="none"/>
        </w:rPr>
      </w:pPr>
      <w:r>
        <w:rPr>
          <w:rFonts w:ascii="宋体" w:hAnsi="宋体"/>
          <w:bCs/>
          <w:color w:val="auto"/>
          <w:sz w:val="24"/>
          <w:highlight w:val="none"/>
        </w:rPr>
      </w:r>
      <w:r/>
    </w:p>
    <w:p>
      <w:pPr>
        <w:spacing w:line="460" w:lineRule="exact"/>
        <w:rPr>
          <w:rFonts w:ascii="宋体" w:hAnsi="宋体"/>
          <w:bCs/>
          <w:color w:val="auto"/>
          <w:sz w:val="24"/>
          <w:highlight w:val="none"/>
        </w:rPr>
      </w:pPr>
      <w:r>
        <w:rPr>
          <w:rFonts w:ascii="宋体" w:hAnsi="宋体"/>
          <w:bCs/>
          <w:color w:val="auto"/>
          <w:sz w:val="24"/>
          <w:highlight w:val="none"/>
        </w:rPr>
      </w:r>
      <w:r/>
    </w:p>
    <w:p>
      <w:pPr>
        <w:spacing w:line="460" w:lineRule="exact"/>
        <w:rPr>
          <w:rFonts w:ascii="宋体" w:hAnsi="宋体"/>
          <w:bCs/>
          <w:color w:val="auto"/>
          <w:sz w:val="24"/>
          <w:highlight w:val="none"/>
        </w:rPr>
      </w:pPr>
      <w:r>
        <w:rPr>
          <w:rFonts w:ascii="宋体" w:hAnsi="宋体"/>
          <w:bCs/>
          <w:color w:val="auto"/>
          <w:sz w:val="24"/>
          <w:highlight w:val="none"/>
        </w:rPr>
      </w:r>
      <w:r/>
    </w:p>
    <w:p>
      <w:pPr>
        <w:pStyle w:val="1015"/>
        <w:ind w:firstLine="0"/>
        <w:rPr>
          <w:rFonts w:ascii="宋体" w:hAnsi="宋体" w:eastAsia="宋体" w:cs="宋体"/>
          <w:bCs/>
          <w:color w:val="auto"/>
          <w:sz w:val="24"/>
          <w:szCs w:val="21"/>
          <w:highlight w:val="none"/>
        </w:rPr>
      </w:pPr>
      <w:r>
        <w:rPr>
          <w:rFonts w:hint="eastAsia" w:ascii="宋体" w:hAnsi="宋体" w:eastAsia="宋体" w:cs="宋体"/>
          <w:b/>
          <w:color w:val="auto"/>
          <w:sz w:val="24"/>
          <w:szCs w:val="21"/>
          <w:highlight w:val="none"/>
        </w:rPr>
        <w:t xml:space="preserve">附件</w:t>
      </w:r>
      <w:r>
        <w:rPr>
          <w:rFonts w:ascii="Times New Roman" w:eastAsia="宋体"/>
          <w:b/>
          <w:color w:val="auto"/>
          <w:sz w:val="24"/>
          <w:szCs w:val="21"/>
          <w:highlight w:val="none"/>
        </w:rPr>
        <w:t xml:space="preserve">9</w:t>
      </w:r>
      <w:r/>
    </w:p>
    <w:p>
      <w:pPr>
        <w:spacing w:line="460" w:lineRule="exact"/>
        <w:rPr>
          <w:rFonts w:ascii="宋体" w:hAnsi="宋体"/>
          <w:b/>
          <w:color w:val="auto"/>
          <w:sz w:val="24"/>
          <w:highlight w:val="none"/>
        </w:rPr>
      </w:pPr>
      <w:r>
        <w:rPr>
          <w:rFonts w:ascii="宋体" w:hAnsi="宋体"/>
          <w:b/>
          <w:color w:val="auto"/>
          <w:sz w:val="24"/>
          <w:highlight w:val="none"/>
        </w:rPr>
      </w:r>
      <w:r/>
    </w:p>
    <w:p>
      <w:pPr>
        <w:ind w:left="480"/>
        <w:rPr>
          <w:rFonts w:ascii="宋体" w:hAnsi="宋体"/>
          <w:b/>
          <w:color w:val="auto"/>
          <w:sz w:val="24"/>
          <w:highlight w:val="none"/>
        </w:rPr>
      </w:pPr>
      <w:r>
        <w:rPr>
          <w:rFonts w:hint="eastAsia" w:ascii="宋体" w:hAnsi="宋体"/>
          <w:b/>
          <w:color w:val="auto"/>
          <w:sz w:val="24"/>
          <w:highlight w:val="none"/>
        </w:rPr>
        <w:t xml:space="preserve">参加政府采购活动前 </w:t>
      </w:r>
      <w:r>
        <w:rPr>
          <w:b/>
          <w:color w:val="auto"/>
          <w:sz w:val="24"/>
          <w:highlight w:val="none"/>
        </w:rPr>
        <w:t xml:space="preserve">3</w:t>
      </w:r>
      <w:r>
        <w:rPr>
          <w:rFonts w:hint="eastAsia" w:ascii="宋体" w:hAnsi="宋体"/>
          <w:b/>
          <w:color w:val="auto"/>
          <w:sz w:val="24"/>
          <w:highlight w:val="none"/>
        </w:rPr>
        <w:t xml:space="preserve"> 年内在经营活动中没有重大违法记录的书面声明</w:t>
      </w:r>
      <w:r/>
    </w:p>
    <w:p>
      <w:pPr>
        <w:jc w:val="center"/>
        <w:spacing w:line="460" w:lineRule="exact"/>
        <w:rPr>
          <w:rFonts w:ascii="宋体" w:hAnsi="宋体"/>
          <w:b/>
          <w:bCs/>
          <w:color w:val="auto"/>
          <w:sz w:val="24"/>
          <w:highlight w:val="none"/>
        </w:rPr>
      </w:pPr>
      <w:r>
        <w:rPr>
          <w:rFonts w:ascii="宋体" w:hAnsi="宋体"/>
          <w:b/>
          <w:bCs/>
          <w:color w:val="auto"/>
          <w:sz w:val="24"/>
          <w:highlight w:val="none"/>
        </w:rPr>
      </w:r>
      <w:r/>
    </w:p>
    <w:p>
      <w:pPr>
        <w:ind w:firstLine="480"/>
        <w:spacing w:line="460" w:lineRule="exact"/>
        <w:rPr>
          <w:rFonts w:ascii="宋体" w:hAnsi="宋体"/>
          <w:bCs/>
          <w:color w:val="auto"/>
          <w:sz w:val="24"/>
          <w:highlight w:val="none"/>
        </w:rPr>
      </w:pPr>
      <w:r>
        <w:rPr>
          <w:rFonts w:hint="eastAsia" w:ascii="宋体" w:hAnsi="宋体"/>
          <w:bCs/>
          <w:color w:val="auto"/>
          <w:sz w:val="24"/>
          <w:highlight w:val="none"/>
        </w:rPr>
        <w:t xml:space="preserve">我单位郑重声明：参加本次政府采购活动前</w:t>
      </w:r>
      <w:r>
        <w:rPr>
          <w:bCs/>
          <w:color w:val="auto"/>
          <w:sz w:val="24"/>
          <w:highlight w:val="none"/>
        </w:rPr>
        <w:t xml:space="preserve">3</w:t>
      </w:r>
      <w:r>
        <w:rPr>
          <w:rFonts w:hint="eastAsia" w:ascii="宋体" w:hAnsi="宋体"/>
          <w:bCs/>
          <w:color w:val="auto"/>
          <w:sz w:val="24"/>
          <w:highlight w:val="none"/>
        </w:rPr>
        <w:t xml:space="preserve">年内，我单位在经营活动中没有因违法经营受到刑事处罚或者责令停产停业、吊销许可证或者执照、较大数额罚款等行政处罚。</w:t>
      </w:r>
      <w:r/>
    </w:p>
    <w:p>
      <w:pPr>
        <w:spacing w:line="460" w:lineRule="exact"/>
        <w:rPr>
          <w:rFonts w:ascii="宋体" w:hAnsi="宋体"/>
          <w:b/>
          <w:color w:val="auto"/>
          <w:sz w:val="24"/>
          <w:highlight w:val="none"/>
        </w:rPr>
      </w:pPr>
      <w:r>
        <w:rPr>
          <w:rFonts w:ascii="宋体" w:hAnsi="宋体"/>
          <w:b/>
          <w:color w:val="auto"/>
          <w:sz w:val="24"/>
          <w:highlight w:val="none"/>
        </w:rPr>
      </w:r>
      <w:r/>
    </w:p>
    <w:p>
      <w:pPr>
        <w:spacing w:line="460" w:lineRule="exact"/>
        <w:rPr>
          <w:rFonts w:ascii="宋体" w:hAnsi="宋体"/>
          <w:b/>
          <w:color w:val="auto"/>
          <w:sz w:val="24"/>
          <w:highlight w:val="none"/>
        </w:rPr>
      </w:pPr>
      <w:r>
        <w:rPr>
          <w:rFonts w:ascii="宋体" w:hAnsi="宋体"/>
          <w:b/>
          <w:color w:val="auto"/>
          <w:sz w:val="24"/>
          <w:highlight w:val="none"/>
        </w:rPr>
      </w:r>
      <w:r/>
    </w:p>
    <w:p>
      <w:pPr>
        <w:spacing w:line="460" w:lineRule="exact"/>
        <w:rPr>
          <w:rFonts w:ascii="宋体" w:hAnsi="宋体"/>
          <w:b/>
          <w:color w:val="auto"/>
          <w:sz w:val="24"/>
          <w:highlight w:val="none"/>
        </w:rPr>
      </w:pPr>
      <w:r>
        <w:rPr>
          <w:rFonts w:ascii="宋体" w:hAnsi="宋体"/>
          <w:b/>
          <w:color w:val="auto"/>
          <w:sz w:val="24"/>
          <w:highlight w:val="none"/>
        </w:rPr>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                                供应商名称（公章）：</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                               法定代表人签字或盖章：_______________________</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                               日期：______年    月    日</w:t>
      </w:r>
      <w:r/>
    </w:p>
    <w:p>
      <w:pPr>
        <w:spacing w:line="460" w:lineRule="exact"/>
        <w:rPr>
          <w:rFonts w:ascii="宋体" w:hAnsi="宋体"/>
          <w:b/>
          <w:color w:val="auto"/>
          <w:sz w:val="24"/>
          <w:highlight w:val="none"/>
        </w:rPr>
      </w:pPr>
      <w:r>
        <w:rPr>
          <w:rFonts w:ascii="宋体" w:hAnsi="宋体"/>
          <w:b/>
          <w:color w:val="auto"/>
          <w:sz w:val="24"/>
          <w:highlight w:val="none"/>
        </w:rPr>
      </w:r>
      <w:r/>
    </w:p>
    <w:p>
      <w:pPr>
        <w:spacing w:line="460" w:lineRule="exact"/>
        <w:rPr>
          <w:rFonts w:ascii="宋体" w:hAnsi="宋体"/>
          <w:b/>
          <w:color w:val="auto"/>
          <w:sz w:val="24"/>
          <w:highlight w:val="none"/>
        </w:rPr>
      </w:pPr>
      <w:r>
        <w:rPr>
          <w:rFonts w:ascii="宋体" w:hAnsi="宋体"/>
          <w:b/>
          <w:color w:val="auto"/>
          <w:sz w:val="24"/>
          <w:highlight w:val="none"/>
        </w:rPr>
      </w:r>
      <w:r/>
    </w:p>
    <w:p>
      <w:pPr>
        <w:spacing w:line="460" w:lineRule="exact"/>
        <w:rPr>
          <w:rFonts w:ascii="宋体" w:hAnsi="宋体"/>
          <w:b/>
          <w:color w:val="auto"/>
          <w:sz w:val="24"/>
          <w:highlight w:val="none"/>
        </w:rPr>
      </w:pPr>
      <w:r>
        <w:rPr>
          <w:rFonts w:ascii="宋体" w:hAnsi="宋体"/>
          <w:b/>
          <w:color w:val="auto"/>
          <w:sz w:val="24"/>
          <w:highlight w:val="none"/>
        </w:rPr>
      </w:r>
      <w:r/>
    </w:p>
    <w:p>
      <w:pPr>
        <w:spacing w:line="460" w:lineRule="exact"/>
        <w:rPr>
          <w:rFonts w:ascii="宋体" w:hAnsi="宋体"/>
          <w:b/>
          <w:color w:val="auto"/>
          <w:sz w:val="24"/>
          <w:highlight w:val="none"/>
        </w:rPr>
      </w:pPr>
      <w:r>
        <w:rPr>
          <w:rFonts w:ascii="宋体" w:hAnsi="宋体"/>
          <w:b/>
          <w:color w:val="auto"/>
          <w:sz w:val="24"/>
          <w:highlight w:val="none"/>
        </w:rPr>
      </w:r>
      <w:r/>
    </w:p>
    <w:p>
      <w:pPr>
        <w:spacing w:line="460" w:lineRule="exact"/>
        <w:rPr>
          <w:rFonts w:ascii="宋体" w:hAnsi="宋体"/>
          <w:b/>
          <w:color w:val="auto"/>
          <w:sz w:val="24"/>
          <w:highlight w:val="none"/>
        </w:rPr>
      </w:pPr>
      <w:r>
        <w:rPr>
          <w:rFonts w:ascii="宋体" w:hAnsi="宋体"/>
          <w:b/>
          <w:color w:val="auto"/>
          <w:sz w:val="24"/>
          <w:highlight w:val="none"/>
        </w:rPr>
      </w:r>
      <w:r/>
    </w:p>
    <w:p>
      <w:pPr>
        <w:spacing w:line="460" w:lineRule="exact"/>
        <w:rPr>
          <w:rFonts w:ascii="宋体" w:hAnsi="宋体"/>
          <w:b/>
          <w:color w:val="auto"/>
          <w:sz w:val="24"/>
          <w:highlight w:val="none"/>
        </w:rPr>
      </w:pPr>
      <w:r>
        <w:rPr>
          <w:rFonts w:ascii="宋体" w:hAnsi="宋体"/>
          <w:b/>
          <w:color w:val="auto"/>
          <w:sz w:val="24"/>
          <w:highlight w:val="none"/>
        </w:rPr>
      </w:r>
      <w:r/>
    </w:p>
    <w:p>
      <w:pPr>
        <w:spacing w:line="500" w:lineRule="exact"/>
        <w:rPr>
          <w:rFonts w:ascii="宋体" w:hAnsi="宋体" w:eastAsia="等线"/>
          <w:b/>
          <w:color w:val="auto"/>
          <w:sz w:val="24"/>
          <w:szCs w:val="24"/>
          <w:highlight w:val="none"/>
        </w:rPr>
      </w:pPr>
      <w:r>
        <w:rPr>
          <w:rFonts w:hint="eastAsia" w:ascii="宋体" w:hAnsi="宋体"/>
          <w:b/>
          <w:color w:val="auto"/>
          <w:sz w:val="24"/>
          <w:highlight w:val="none"/>
        </w:rPr>
        <w:t xml:space="preserve">附件</w:t>
      </w:r>
      <w:r>
        <w:rPr>
          <w:b/>
          <w:color w:val="auto"/>
          <w:sz w:val="24"/>
          <w:highlight w:val="none"/>
        </w:rPr>
        <w:t xml:space="preserve">10</w:t>
      </w:r>
      <w:r>
        <w:rPr>
          <w:rFonts w:hint="eastAsia" w:ascii="宋体" w:hAnsi="宋体" w:cs="宋体"/>
          <w:b/>
          <w:color w:val="auto"/>
          <w:sz w:val="24"/>
          <w:szCs w:val="24"/>
          <w:highlight w:val="none"/>
        </w:rPr>
        <w:t xml:space="preserve">供应商信用承诺函</w:t>
      </w:r>
      <w:r/>
    </w:p>
    <w:p>
      <w:pPr>
        <w:spacing w:line="560" w:lineRule="exact"/>
        <w:rPr>
          <w:rFonts w:ascii="宋体" w:hAnsi="宋体" w:cs="宋体"/>
          <w:color w:val="auto"/>
          <w:szCs w:val="21"/>
          <w:highlight w:val="none"/>
        </w:rPr>
      </w:pPr>
      <w:r>
        <w:rPr>
          <w:rFonts w:hint="eastAsia" w:ascii="宋体" w:hAnsi="宋体" w:cs="宋体"/>
          <w:color w:val="auto"/>
          <w:szCs w:val="21"/>
          <w:highlight w:val="none"/>
        </w:rPr>
        <w:t xml:space="preserve">承诺主体名称：</w:t>
      </w:r>
      <w:r/>
    </w:p>
    <w:p>
      <w:pPr>
        <w:spacing w:line="560" w:lineRule="exact"/>
        <w:rPr>
          <w:rFonts w:ascii="宋体" w:hAnsi="宋体" w:cs="宋体"/>
          <w:color w:val="auto"/>
          <w:szCs w:val="21"/>
          <w:highlight w:val="none"/>
        </w:rPr>
      </w:pPr>
      <w:r>
        <w:rPr>
          <w:rFonts w:hint="eastAsia" w:ascii="宋体" w:hAnsi="宋体" w:cs="宋体"/>
          <w:color w:val="auto"/>
          <w:szCs w:val="21"/>
          <w:highlight w:val="none"/>
        </w:rPr>
        <w:t xml:space="preserve">统一社会信用代码：</w:t>
      </w:r>
      <w:r/>
    </w:p>
    <w:p>
      <w:pPr>
        <w:ind w:firstLine="420"/>
        <w:spacing w:line="560" w:lineRule="exact"/>
        <w:rPr>
          <w:rFonts w:ascii="宋体" w:hAnsi="宋体" w:cs="宋体"/>
          <w:color w:val="auto"/>
          <w:szCs w:val="21"/>
          <w:highlight w:val="none"/>
        </w:rPr>
      </w:pPr>
      <w:r>
        <w:rPr>
          <w:rFonts w:hint="eastAsia" w:ascii="宋体" w:hAnsi="宋体" w:cs="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color w:val="auto"/>
          <w:szCs w:val="21"/>
          <w:highlight w:val="none"/>
        </w:rPr>
      </w:pPr>
      <w:r>
        <w:rPr>
          <w:rFonts w:hint="eastAsia" w:ascii="宋体" w:hAnsi="宋体"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color w:val="auto"/>
          <w:szCs w:val="21"/>
          <w:highlight w:val="none"/>
        </w:rPr>
      </w:pPr>
      <w:r>
        <w:rPr>
          <w:rFonts w:hint="eastAsia" w:ascii="宋体" w:hAnsi="宋体" w:cs="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color w:val="auto"/>
          <w:szCs w:val="21"/>
          <w:highlight w:val="none"/>
        </w:rPr>
      </w:pPr>
      <w:r>
        <w:rPr>
          <w:rFonts w:hint="eastAsia" w:ascii="宋体" w:hAnsi="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color w:val="auto"/>
          <w:szCs w:val="21"/>
          <w:highlight w:val="none"/>
        </w:rPr>
      </w:pPr>
      <w:r>
        <w:rPr>
          <w:rFonts w:hint="eastAsia" w:ascii="宋体" w:hAnsi="宋体" w:cs="宋体"/>
          <w:color w:val="auto"/>
          <w:szCs w:val="21"/>
          <w:highlight w:val="none"/>
        </w:rPr>
        <w:t xml:space="preserve">四、自觉接受行政管理部门、行业组织、社会公众、新闻舆论的监督；</w:t>
      </w:r>
      <w:r/>
    </w:p>
    <w:p>
      <w:pPr>
        <w:ind w:firstLine="420"/>
        <w:spacing w:line="560" w:lineRule="exact"/>
        <w:rPr>
          <w:rFonts w:ascii="宋体" w:hAnsi="宋体" w:cs="宋体"/>
          <w:color w:val="auto"/>
          <w:szCs w:val="21"/>
          <w:highlight w:val="none"/>
        </w:rPr>
      </w:pPr>
      <w:r>
        <w:rPr>
          <w:rFonts w:hint="eastAsia" w:ascii="宋体" w:hAnsi="宋体"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s="宋体"/>
          <w:color w:val="auto"/>
          <w:szCs w:val="21"/>
          <w:highlight w:val="none"/>
        </w:rPr>
      </w:pPr>
      <w:r>
        <w:rPr>
          <w:rFonts w:hint="eastAsia" w:ascii="宋体" w:hAnsi="宋体" w:cs="宋体"/>
          <w:color w:val="auto"/>
          <w:szCs w:val="21"/>
          <w:highlight w:val="none"/>
        </w:rPr>
        <w:t xml:space="preserve">六、提出政府采购质疑和投诉坚持依法依规、诚实信用原则，在全国范围</w:t>
      </w:r>
      <w:r>
        <w:rPr>
          <w:color w:val="auto"/>
          <w:szCs w:val="21"/>
          <w:highlight w:val="none"/>
        </w:rPr>
        <w:t xml:space="preserve">12</w:t>
      </w:r>
      <w:r>
        <w:rPr>
          <w:rFonts w:hint="eastAsia" w:ascii="宋体" w:hAnsi="宋体" w:cs="宋体"/>
          <w:color w:val="auto"/>
          <w:szCs w:val="21"/>
          <w:highlight w:val="none"/>
        </w:rPr>
        <w:t xml:space="preserve">个月内没有三次以上查无实据的政府采购投诉；</w:t>
      </w:r>
      <w:r/>
    </w:p>
    <w:p>
      <w:pPr>
        <w:ind w:firstLine="420"/>
        <w:spacing w:line="560" w:lineRule="exact"/>
        <w:rPr>
          <w:rFonts w:ascii="宋体" w:hAnsi="宋体" w:cs="宋体"/>
          <w:color w:val="auto"/>
          <w:szCs w:val="21"/>
          <w:highlight w:val="none"/>
        </w:rPr>
      </w:pPr>
      <w:r>
        <w:rPr>
          <w:rFonts w:hint="eastAsia" w:ascii="宋体" w:hAnsi="宋体" w:cs="宋体"/>
          <w:color w:val="auto"/>
          <w:szCs w:val="21"/>
          <w:highlight w:val="none"/>
        </w:rPr>
        <w:t xml:space="preserve">七、严格遵守信用信息公示相关规定，向社会公示信用信息；</w:t>
      </w:r>
      <w:r/>
    </w:p>
    <w:p>
      <w:pPr>
        <w:ind w:firstLine="420"/>
        <w:spacing w:line="560" w:lineRule="exact"/>
        <w:rPr>
          <w:rFonts w:ascii="宋体" w:hAnsi="宋体" w:cs="宋体"/>
          <w:color w:val="auto"/>
          <w:szCs w:val="21"/>
          <w:highlight w:val="none"/>
        </w:rPr>
      </w:pPr>
      <w:r>
        <w:rPr>
          <w:rFonts w:hint="eastAsia" w:ascii="宋体" w:hAnsi="宋体" w:cs="宋体"/>
          <w:color w:val="auto"/>
          <w:szCs w:val="21"/>
          <w:highlight w:val="none"/>
        </w:rPr>
        <w:t xml:space="preserve">八、在“信用中国”和“中国政府采购网”网站中无严重失信记录；</w:t>
      </w:r>
      <w:r/>
    </w:p>
    <w:p>
      <w:pPr>
        <w:ind w:firstLine="420"/>
        <w:spacing w:line="560" w:lineRule="exact"/>
        <w:rPr>
          <w:rFonts w:ascii="宋体" w:hAnsi="宋体" w:cs="宋体"/>
          <w:color w:val="auto"/>
          <w:szCs w:val="21"/>
          <w:highlight w:val="none"/>
        </w:rPr>
      </w:pPr>
      <w:r>
        <w:rPr>
          <w:rFonts w:hint="eastAsia" w:ascii="宋体" w:hAnsi="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color w:val="auto"/>
          <w:szCs w:val="21"/>
          <w:highlight w:val="none"/>
        </w:rPr>
      </w:pPr>
      <w:r>
        <w:rPr>
          <w:rFonts w:hint="eastAsia" w:ascii="宋体" w:hAnsi="宋体" w:cs="宋体"/>
          <w:color w:val="auto"/>
          <w:szCs w:val="21"/>
          <w:highlight w:val="none"/>
        </w:rPr>
        <w:t xml:space="preserve">十、本承诺书自签订之日起生效。</w:t>
      </w:r>
      <w:r/>
    </w:p>
    <w:p>
      <w:pPr>
        <w:ind w:firstLine="420"/>
        <w:spacing w:line="560" w:lineRule="exact"/>
        <w:rPr>
          <w:rFonts w:ascii="宋体" w:hAnsi="宋体" w:cs="宋体"/>
          <w:color w:val="auto"/>
          <w:szCs w:val="21"/>
          <w:highlight w:val="none"/>
        </w:rPr>
      </w:pPr>
      <w:r>
        <w:rPr>
          <w:rFonts w:hint="eastAsia" w:ascii="宋体" w:hAnsi="宋体" w:cs="宋体"/>
          <w:color w:val="auto"/>
          <w:szCs w:val="21"/>
          <w:highlight w:val="none"/>
        </w:rPr>
        <w:t xml:space="preserve"> （注：法定代表人或负责人、主体名称发生变更的应当重新做出承诺。）</w:t>
      </w:r>
      <w:r/>
    </w:p>
    <w:p>
      <w:pPr>
        <w:jc w:val="center"/>
        <w:spacing w:line="560" w:lineRule="exact"/>
        <w:rPr>
          <w:rFonts w:ascii="宋体" w:hAnsi="宋体" w:cs="宋体"/>
          <w:color w:val="auto"/>
          <w:szCs w:val="21"/>
          <w:highlight w:val="none"/>
        </w:rPr>
      </w:pPr>
      <w:r>
        <w:rPr>
          <w:rFonts w:hint="eastAsia" w:ascii="宋体" w:hAnsi="宋体" w:cs="宋体"/>
          <w:color w:val="auto"/>
          <w:szCs w:val="21"/>
          <w:highlight w:val="none"/>
        </w:rPr>
        <w:t xml:space="preserve">　　　　            承诺单位（加盖CA电子公章）：    </w:t>
      </w:r>
      <w:r/>
    </w:p>
    <w:p>
      <w:pPr>
        <w:jc w:val="center"/>
        <w:spacing w:line="560" w:lineRule="exact"/>
        <w:rPr>
          <w:rFonts w:ascii="宋体" w:hAnsi="宋体" w:cs="宋体"/>
          <w:color w:val="auto"/>
          <w:szCs w:val="21"/>
          <w:highlight w:val="none"/>
        </w:rPr>
      </w:pPr>
      <w:r>
        <w:rPr>
          <w:rFonts w:hint="eastAsia" w:ascii="宋体" w:hAnsi="宋体" w:cs="宋体"/>
          <w:color w:val="auto"/>
          <w:szCs w:val="21"/>
          <w:highlight w:val="none"/>
        </w:rPr>
        <w:t xml:space="preserve">          年  月  日</w:t>
      </w:r>
      <w:r/>
    </w:p>
    <w:p>
      <w:pPr>
        <w:spacing w:line="500" w:lineRule="exact"/>
        <w:rPr>
          <w:rFonts w:ascii="宋体" w:hAnsi="宋体" w:eastAsia="等线"/>
          <w:b/>
          <w:color w:val="auto"/>
          <w:sz w:val="24"/>
          <w:szCs w:val="24"/>
          <w:highlight w:val="none"/>
        </w:rPr>
      </w:pPr>
      <w:r>
        <w:rPr>
          <w:rFonts w:hint="eastAsia" w:ascii="宋体" w:hAnsi="宋体"/>
          <w:color w:val="auto"/>
          <w:sz w:val="32"/>
          <w:szCs w:val="32"/>
          <w:highlight w:val="none"/>
        </w:rPr>
        <w:br w:type="page" w:clear="all"/>
      </w:r>
      <w:r>
        <w:rPr>
          <w:rFonts w:hint="eastAsia" w:asciiTheme="minorEastAsia" w:hAnsiTheme="minorEastAsia" w:eastAsiaTheme="minorEastAsia"/>
          <w:color w:val="auto"/>
          <w:sz w:val="32"/>
          <w:highlight w:val="none"/>
        </w:rPr>
        <w:t xml:space="preserve"> </w:t>
      </w:r>
      <w:r>
        <w:rPr>
          <w:rFonts w:hint="eastAsia" w:ascii="宋体" w:hAnsi="宋体"/>
          <w:b/>
          <w:color w:val="auto"/>
          <w:sz w:val="24"/>
          <w:highlight w:val="none"/>
        </w:rPr>
        <w:t xml:space="preserve">附件</w:t>
      </w:r>
      <w:r>
        <w:rPr>
          <w:b/>
          <w:color w:val="auto"/>
          <w:sz w:val="24"/>
          <w:highlight w:val="none"/>
        </w:rPr>
        <w:t xml:space="preserve">1</w:t>
      </w:r>
      <w:r>
        <w:rPr>
          <w:rFonts w:hint="eastAsia"/>
          <w:b/>
          <w:color w:val="auto"/>
          <w:sz w:val="24"/>
          <w:highlight w:val="none"/>
        </w:rPr>
        <w:t xml:space="preserve">1 中小企业声明函（货物）</w:t>
      </w:r>
      <w:r/>
    </w:p>
    <w:p>
      <w:pPr>
        <w:jc w:val="center"/>
        <w:spacing w:line="460"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highlight w:val="none"/>
        </w:rPr>
        <w:t xml:space="preserve">中小企业声明函（货物）</w:t>
      </w:r>
      <w:r/>
    </w:p>
    <w:p>
      <w:pPr>
        <w:ind w:firstLine="363"/>
        <w:spacing w:line="360" w:lineRule="auto"/>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r>
      <w:r/>
    </w:p>
    <w:p>
      <w:pPr>
        <w:ind w:firstLine="363"/>
        <w:spacing w:line="360" w:lineRule="auto"/>
        <w:rPr>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本公司（联合体）郑重声明，根据《政府采购促进中小企业发展管理办法》(财库[2020]46号)的规定，本公司（联合体）参加的</w:t>
      </w:r>
      <w:r>
        <w:rPr>
          <w:rFonts w:ascii="宋体" w:hAnsi="宋体" w:cs="宋体"/>
          <w:color w:val="auto"/>
          <w:szCs w:val="21"/>
          <w:highlight w:val="none"/>
          <w:u w:val="single"/>
        </w:rPr>
        <w:t xml:space="preserve">（单位名称）</w:t>
      </w:r>
      <w:r>
        <w:rPr>
          <w:rFonts w:hint="eastAsia" w:ascii="宋体" w:hAnsi="宋体" w:cs="宋体"/>
          <w:color w:val="auto"/>
          <w:szCs w:val="21"/>
          <w:highlight w:val="none"/>
          <w:u w:val="single"/>
        </w:rPr>
        <w:t xml:space="preserve">                </w:t>
      </w:r>
      <w:r>
        <w:rPr>
          <w:rFonts w:ascii="宋体" w:hAnsi="宋体" w:cs="宋体"/>
          <w:color w:val="auto"/>
          <w:szCs w:val="21"/>
          <w:highlight w:val="none"/>
        </w:rPr>
        <w:t xml:space="preserve">采购编号为</w:t>
      </w:r>
      <w:r>
        <w:rPr>
          <w:rFonts w:ascii="宋体" w:hAnsi="宋体" w:cs="宋体"/>
          <w:color w:val="auto"/>
          <w:szCs w:val="21"/>
          <w:highlight w:val="none"/>
          <w:u w:val="single"/>
        </w:rPr>
        <w:t xml:space="preserve">      </w:t>
      </w:r>
      <w:r>
        <w:rPr>
          <w:rFonts w:ascii="宋体" w:hAnsi="宋体" w:cs="宋体"/>
          <w:color w:val="auto"/>
          <w:szCs w:val="21"/>
          <w:highlight w:val="none"/>
        </w:rPr>
        <w:t xml:space="preserve">，</w:t>
      </w:r>
      <w:r>
        <w:rPr>
          <w:rFonts w:ascii="宋体" w:hAnsi="宋体" w:cs="宋体"/>
          <w:color w:val="auto"/>
          <w:szCs w:val="21"/>
          <w:highlight w:val="none"/>
          <w:u w:val="single"/>
        </w:rPr>
        <w:t xml:space="preserve">（项目名称）           </w:t>
      </w:r>
      <w:r>
        <w:rPr>
          <w:rFonts w:ascii="宋体" w:hAnsi="宋体" w:cs="宋体"/>
          <w:color w:val="auto"/>
          <w:szCs w:val="21"/>
          <w:highlight w:val="none"/>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363"/>
        <w:spacing w:line="360" w:lineRule="auto"/>
        <w:rPr>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1.</w:t>
      </w:r>
      <w:r>
        <w:rPr>
          <w:rFonts w:ascii="宋体" w:hAnsi="宋体" w:cs="宋体"/>
          <w:color w:val="auto"/>
          <w:szCs w:val="21"/>
          <w:highlight w:val="none"/>
          <w:u w:val="single"/>
        </w:rPr>
        <w:t xml:space="preserve">（标的名称）</w:t>
      </w:r>
      <w:r>
        <w:rPr>
          <w:rFonts w:ascii="宋体" w:hAnsi="宋体" w:cs="宋体"/>
          <w:i/>
          <w:color w:val="auto"/>
          <w:szCs w:val="21"/>
          <w:highlight w:val="none"/>
        </w:rPr>
        <w:t xml:space="preserve">，</w:t>
      </w:r>
      <w:r>
        <w:rPr>
          <w:rFonts w:ascii="宋体" w:hAnsi="宋体" w:cs="宋体"/>
          <w:color w:val="auto"/>
          <w:szCs w:val="21"/>
          <w:highlight w:val="none"/>
        </w:rPr>
        <w:t xml:space="preserve">属于</w:t>
      </w:r>
      <w:r>
        <w:rPr>
          <w:rFonts w:ascii="宋体" w:hAnsi="宋体" w:cs="宋体"/>
          <w:b/>
          <w:bCs/>
          <w:color w:val="auto"/>
          <w:szCs w:val="21"/>
          <w:highlight w:val="none"/>
          <w:u w:val="single"/>
        </w:rPr>
        <w:t xml:space="preserve">工业</w:t>
      </w:r>
      <w:r>
        <w:rPr>
          <w:rFonts w:ascii="宋体" w:hAnsi="宋体" w:cs="宋体"/>
          <w:color w:val="auto"/>
          <w:szCs w:val="21"/>
          <w:highlight w:val="none"/>
          <w:u w:val="single"/>
        </w:rPr>
        <w:t xml:space="preserve"> </w:t>
      </w:r>
      <w:r>
        <w:rPr>
          <w:rFonts w:hint="eastAsia" w:ascii="宋体" w:hAnsi="宋体" w:cs="宋体"/>
          <w:b/>
          <w:bCs/>
          <w:color w:val="auto"/>
          <w:szCs w:val="21"/>
          <w:highlight w:val="none"/>
          <w:u w:val="single"/>
          <w:lang w:eastAsia="zh-CN"/>
        </w:rPr>
        <w:t xml:space="preserve">（</w:t>
      </w:r>
      <w:r>
        <w:rPr>
          <w:rFonts w:hint="eastAsia" w:ascii="宋体" w:hAnsi="宋体" w:cs="宋体"/>
          <w:b/>
          <w:bCs/>
          <w:color w:val="auto"/>
          <w:szCs w:val="21"/>
          <w:highlight w:val="none"/>
          <w:u w:val="single"/>
        </w:rPr>
        <w:t xml:space="preserve">不得对行业类别修改</w:t>
      </w:r>
      <w:r>
        <w:rPr>
          <w:rFonts w:hint="eastAsia" w:ascii="宋体" w:hAnsi="宋体" w:cs="宋体"/>
          <w:b/>
          <w:bCs/>
          <w:color w:val="auto"/>
          <w:szCs w:val="21"/>
          <w:highlight w:val="none"/>
          <w:u w:val="single"/>
          <w:lang w:eastAsia="zh-CN"/>
        </w:rPr>
        <w:t xml:space="preserve">）</w:t>
      </w:r>
      <w:r>
        <w:rPr>
          <w:rFonts w:hint="eastAsia" w:ascii="宋体" w:hAnsi="宋体" w:cs="宋体"/>
          <w:color w:val="auto"/>
          <w:szCs w:val="21"/>
          <w:highlight w:val="none"/>
          <w:u w:val="single"/>
          <w:lang w:val="en-US" w:eastAsia="zh-CN"/>
        </w:rPr>
        <w:t xml:space="preserve"> </w:t>
      </w:r>
      <w:r>
        <w:rPr>
          <w:rFonts w:ascii="宋体" w:hAnsi="宋体" w:cs="宋体"/>
          <w:color w:val="auto"/>
          <w:szCs w:val="21"/>
          <w:highlight w:val="none"/>
        </w:rPr>
        <w:t xml:space="preserve">行业；制造商为</w:t>
      </w:r>
      <w:r>
        <w:rPr>
          <w:rFonts w:ascii="宋体" w:hAnsi="宋体" w:cs="宋体"/>
          <w:color w:val="auto"/>
          <w:szCs w:val="21"/>
          <w:highlight w:val="none"/>
          <w:u w:val="single"/>
        </w:rPr>
        <w:t xml:space="preserve">（企业名称）</w:t>
      </w:r>
      <w:r>
        <w:rPr>
          <w:rFonts w:ascii="宋体" w:hAnsi="宋体" w:cs="宋体"/>
          <w:color w:val="auto"/>
          <w:szCs w:val="21"/>
          <w:highlight w:val="none"/>
        </w:rPr>
        <w:t xml:space="preserve">，从业人员</w:t>
      </w:r>
      <w:r>
        <w:rPr>
          <w:rFonts w:ascii="宋体" w:hAnsi="宋体" w:cs="宋体"/>
          <w:color w:val="auto"/>
          <w:szCs w:val="21"/>
          <w:highlight w:val="none"/>
          <w:u w:val="single"/>
        </w:rPr>
        <w:t xml:space="preserve">      </w:t>
      </w:r>
      <w:r>
        <w:rPr>
          <w:rFonts w:ascii="宋体" w:hAnsi="宋体" w:cs="宋体"/>
          <w:color w:val="auto"/>
          <w:szCs w:val="21"/>
          <w:highlight w:val="none"/>
        </w:rPr>
        <w:t xml:space="preserve">人，营业收入为</w:t>
      </w:r>
      <w:r>
        <w:rPr>
          <w:rFonts w:ascii="宋体" w:hAnsi="宋体" w:cs="宋体"/>
          <w:color w:val="auto"/>
          <w:szCs w:val="21"/>
          <w:highlight w:val="none"/>
          <w:u w:val="single"/>
        </w:rPr>
        <w:t xml:space="preserve">     </w:t>
      </w:r>
      <w:r>
        <w:rPr>
          <w:rFonts w:ascii="宋体" w:hAnsi="宋体" w:cs="宋体"/>
          <w:color w:val="auto"/>
          <w:szCs w:val="21"/>
          <w:highlight w:val="none"/>
        </w:rPr>
        <w:t xml:space="preserve">万元，资产总额为</w:t>
      </w:r>
      <w:r>
        <w:rPr>
          <w:rFonts w:ascii="宋体" w:hAnsi="宋体" w:cs="宋体"/>
          <w:color w:val="auto"/>
          <w:szCs w:val="21"/>
          <w:highlight w:val="none"/>
          <w:u w:val="single"/>
        </w:rPr>
        <w:t xml:space="preserve">      </w:t>
      </w:r>
      <w:r>
        <w:rPr>
          <w:rFonts w:ascii="宋体" w:hAnsi="宋体" w:cs="宋体"/>
          <w:color w:val="auto"/>
          <w:szCs w:val="21"/>
          <w:highlight w:val="none"/>
        </w:rPr>
        <w:t xml:space="preserve">万元，属于</w:t>
      </w:r>
      <w:r>
        <w:rPr>
          <w:rFonts w:ascii="宋体" w:hAnsi="宋体" w:cs="宋体"/>
          <w:color w:val="auto"/>
          <w:szCs w:val="21"/>
          <w:highlight w:val="none"/>
          <w:u w:val="single"/>
        </w:rPr>
        <w:t xml:space="preserve">（□中型企业 □小型企业 □微型企业）；</w:t>
      </w:r>
      <w:r/>
    </w:p>
    <w:p>
      <w:pPr>
        <w:ind w:firstLine="363"/>
        <w:spacing w:line="360" w:lineRule="auto"/>
        <w:rPr>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2.</w:t>
      </w:r>
      <w:r>
        <w:rPr>
          <w:rFonts w:ascii="宋体" w:hAnsi="宋体" w:cs="宋体"/>
          <w:color w:val="auto"/>
          <w:szCs w:val="21"/>
          <w:highlight w:val="none"/>
          <w:u w:val="single"/>
        </w:rPr>
        <w:t xml:space="preserve">（标的名称）</w:t>
      </w:r>
      <w:r>
        <w:rPr>
          <w:rFonts w:ascii="宋体" w:hAnsi="宋体" w:cs="宋体"/>
          <w:i/>
          <w:color w:val="auto"/>
          <w:szCs w:val="21"/>
          <w:highlight w:val="none"/>
        </w:rPr>
        <w:t xml:space="preserve">，</w:t>
      </w:r>
      <w:r>
        <w:rPr>
          <w:rFonts w:ascii="宋体" w:hAnsi="宋体" w:cs="宋体"/>
          <w:color w:val="auto"/>
          <w:szCs w:val="21"/>
          <w:highlight w:val="none"/>
        </w:rPr>
        <w:t xml:space="preserve">属于</w:t>
      </w:r>
      <w:r>
        <w:rPr>
          <w:rFonts w:ascii="宋体" w:hAnsi="宋体" w:cs="宋体"/>
          <w:color w:val="auto"/>
          <w:szCs w:val="21"/>
          <w:highlight w:val="none"/>
          <w:u w:val="single"/>
        </w:rPr>
        <w:t xml:space="preserve">  </w:t>
      </w:r>
      <w:r>
        <w:rPr>
          <w:rFonts w:ascii="宋体" w:hAnsi="宋体" w:cs="宋体"/>
          <w:color w:val="auto"/>
          <w:szCs w:val="21"/>
          <w:highlight w:val="none"/>
        </w:rPr>
        <w:t xml:space="preserve">行业；制造商为</w:t>
      </w:r>
      <w:r>
        <w:rPr>
          <w:rFonts w:ascii="宋体" w:hAnsi="宋体" w:cs="宋体"/>
          <w:color w:val="auto"/>
          <w:szCs w:val="21"/>
          <w:highlight w:val="none"/>
          <w:u w:val="single"/>
        </w:rPr>
        <w:t xml:space="preserve">（企业名称）</w:t>
      </w:r>
      <w:r>
        <w:rPr>
          <w:rFonts w:ascii="宋体" w:hAnsi="宋体" w:cs="宋体"/>
          <w:color w:val="auto"/>
          <w:szCs w:val="21"/>
          <w:highlight w:val="none"/>
        </w:rPr>
        <w:t xml:space="preserve">，从业人员</w:t>
      </w:r>
      <w:r>
        <w:rPr>
          <w:rFonts w:ascii="宋体" w:hAnsi="宋体" w:cs="宋体"/>
          <w:color w:val="auto"/>
          <w:szCs w:val="21"/>
          <w:highlight w:val="none"/>
          <w:u w:val="single"/>
        </w:rPr>
        <w:t xml:space="preserve">      </w:t>
      </w:r>
      <w:r>
        <w:rPr>
          <w:rFonts w:ascii="宋体" w:hAnsi="宋体" w:cs="宋体"/>
          <w:color w:val="auto"/>
          <w:szCs w:val="21"/>
          <w:highlight w:val="none"/>
        </w:rPr>
        <w:t xml:space="preserve">人，营业收入为</w:t>
      </w:r>
      <w:r>
        <w:rPr>
          <w:rFonts w:ascii="宋体" w:hAnsi="宋体" w:cs="宋体"/>
          <w:color w:val="auto"/>
          <w:szCs w:val="21"/>
          <w:highlight w:val="none"/>
          <w:u w:val="single"/>
        </w:rPr>
        <w:t xml:space="preserve">     </w:t>
      </w:r>
      <w:r>
        <w:rPr>
          <w:rFonts w:ascii="宋体" w:hAnsi="宋体" w:cs="宋体"/>
          <w:color w:val="auto"/>
          <w:szCs w:val="21"/>
          <w:highlight w:val="none"/>
        </w:rPr>
        <w:t xml:space="preserve">万元，资产总额为</w:t>
      </w:r>
      <w:r>
        <w:rPr>
          <w:rFonts w:ascii="宋体" w:hAnsi="宋体" w:cs="宋体"/>
          <w:color w:val="auto"/>
          <w:szCs w:val="21"/>
          <w:highlight w:val="none"/>
          <w:u w:val="single"/>
        </w:rPr>
        <w:t xml:space="preserve">      </w:t>
      </w:r>
      <w:r>
        <w:rPr>
          <w:rFonts w:ascii="宋体" w:hAnsi="宋体" w:cs="宋体"/>
          <w:color w:val="auto"/>
          <w:szCs w:val="21"/>
          <w:highlight w:val="none"/>
        </w:rPr>
        <w:t xml:space="preserve">万元，属于</w:t>
      </w:r>
      <w:r>
        <w:rPr>
          <w:rFonts w:ascii="宋体" w:hAnsi="宋体" w:cs="宋体"/>
          <w:color w:val="auto"/>
          <w:szCs w:val="21"/>
          <w:highlight w:val="none"/>
          <w:u w:val="single"/>
        </w:rPr>
        <w:t xml:space="preserve">（□中型企业 □小型企业 □微型企业）；</w:t>
      </w:r>
      <w:r/>
    </w:p>
    <w:p>
      <w:pPr>
        <w:ind w:firstLine="363"/>
        <w:spacing w:line="360" w:lineRule="auto"/>
        <w:rPr>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w:t>
      </w:r>
      <w:r/>
    </w:p>
    <w:p>
      <w:pPr>
        <w:ind w:firstLine="363"/>
        <w:spacing w:line="360" w:lineRule="auto"/>
        <w:rPr>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以上企业，不属于大企业的分支机构，不存在控股股东为大企业的情形，也不存在与大企业的负责人为同一人的情形。</w:t>
      </w:r>
      <w:r/>
    </w:p>
    <w:p>
      <w:pPr>
        <w:ind w:firstLine="363"/>
        <w:spacing w:line="360" w:lineRule="auto"/>
        <w:rPr>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本企业对上述声明内容的真实性负责。如有虚假，将依法承担相应责任</w:t>
      </w:r>
      <w:r/>
    </w:p>
    <w:p>
      <w:pPr>
        <w:ind w:right="720"/>
        <w:spacing w:line="400" w:lineRule="atLeast"/>
        <w:rPr>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 </w:t>
      </w:r>
      <w:r/>
    </w:p>
    <w:p>
      <w:pPr>
        <w:ind w:right="180" w:firstLine="360"/>
        <w:jc w:val="right"/>
        <w:spacing w:line="400" w:lineRule="atLeast"/>
        <w:rPr>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企业名称（加盖CA电子公章）：</w:t>
      </w:r>
      <w:r/>
    </w:p>
    <w:p>
      <w:pPr>
        <w:ind w:right="480" w:firstLine="5400"/>
        <w:spacing w:line="400" w:lineRule="atLeast"/>
        <w:rPr>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日期：</w:t>
      </w:r>
      <w:r/>
    </w:p>
    <w:p>
      <w:pPr>
        <w:spacing w:line="400" w:lineRule="atLeast"/>
        <w:rPr>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 </w:t>
      </w:r>
      <w:r/>
    </w:p>
    <w:p>
      <w:pPr>
        <w:ind w:firstLine="480"/>
        <w:spacing w:line="400" w:lineRule="atLeast"/>
        <w:rPr>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备注：</w:t>
      </w:r>
      <w:r/>
    </w:p>
    <w:p>
      <w:pPr>
        <w:ind w:firstLine="480"/>
        <w:spacing w:line="400" w:lineRule="atLeast"/>
        <w:rPr>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1.从业人员、营业收入、资产总额填报上一年度数据，无上一年度数据的新成立企业可不填报。</w:t>
      </w:r>
      <w:r/>
    </w:p>
    <w:p>
      <w:pPr>
        <w:ind w:firstLine="480"/>
        <w:spacing w:line="400" w:lineRule="atLeast"/>
        <w:rPr>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right="720" w:firstLine="480"/>
        <w:spacing w:line="559" w:lineRule="atLeast"/>
        <w:rPr>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3.供应商自行勾选制造商的企业规模类型。             </w:t>
      </w:r>
      <w:r/>
    </w:p>
    <w:p>
      <w:pPr>
        <w:ind w:right="180" w:firstLine="360"/>
        <w:jc w:val="right"/>
        <w:spacing w:line="559" w:lineRule="atLeast"/>
        <w:rPr>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Cs w:val="21"/>
          <w:highlight w:val="none"/>
        </w:rPr>
        <w:t xml:space="preserve">企业名称（加盖CA电子公章）：</w:t>
      </w:r>
      <w:r/>
    </w:p>
    <w:p>
      <w:pPr>
        <w:contextualSpacing/>
        <w:spacing w:line="600" w:lineRule="exact"/>
        <w:rPr>
          <w:rStyle w:val="829"/>
          <w:rFonts w:ascii="宋体" w:hAnsi="宋体" w:cs="仿宋"/>
          <w:color w:val="auto"/>
          <w:szCs w:val="21"/>
          <w:highlight w:val="none"/>
        </w:rPr>
      </w:pPr>
      <w:r>
        <w:rPr>
          <w:rFonts w:hint="eastAsia" w:ascii="宋体" w:hAnsi="宋体" w:cs="宋体"/>
          <w:color w:val="auto"/>
          <w:szCs w:val="21"/>
          <w:highlight w:val="none"/>
        </w:rPr>
        <w:t xml:space="preserve">                                                           </w:t>
      </w:r>
      <w:r>
        <w:rPr>
          <w:rFonts w:ascii="宋体" w:hAnsi="宋体" w:cs="宋体"/>
          <w:color w:val="auto"/>
          <w:szCs w:val="21"/>
          <w:highlight w:val="none"/>
        </w:rPr>
        <w:t xml:space="preserve">日期：</w:t>
      </w:r>
      <w:r>
        <w:rPr>
          <w:color w:val="auto"/>
          <w:szCs w:val="21"/>
          <w:highlight w:val="none"/>
        </w:rPr>
        <w:br w:type="page" w:clear="all"/>
      </w:r>
      <w:r/>
    </w:p>
    <w:p>
      <w:pPr>
        <w:jc w:val="center"/>
        <w:rPr>
          <w:rStyle w:val="829"/>
          <w:rFonts w:ascii="宋体" w:hAnsi="宋体" w:cs="仿宋"/>
          <w:color w:val="auto"/>
          <w:szCs w:val="21"/>
          <w:highlight w:val="none"/>
        </w:rPr>
      </w:pPr>
      <w:r>
        <w:rPr>
          <w:rStyle w:val="829"/>
          <w:rFonts w:hint="eastAsia" w:ascii="宋体" w:hAnsi="宋体" w:cs="仿宋"/>
          <w:color w:val="auto"/>
          <w:szCs w:val="21"/>
          <w:highlight w:val="none"/>
        </w:rPr>
        <w:t xml:space="preserve">中小微企业划型标准</w:t>
      </w:r>
      <w:r/>
    </w:p>
    <w:p>
      <w:pPr>
        <w:pStyle w:val="825"/>
        <w:ind w:firstLine="420"/>
        <w:spacing w:before="300" w:after="452" w:line="360" w:lineRule="auto"/>
        <w:widowControl/>
        <w:rPr>
          <w:rStyle w:val="829"/>
          <w:rFonts w:ascii="宋体" w:hAnsi="宋体" w:cs="仿宋"/>
          <w:color w:val="auto"/>
          <w:sz w:val="21"/>
          <w:szCs w:val="21"/>
          <w:highlight w:val="none"/>
        </w:rPr>
      </w:pPr>
      <w:r>
        <w:rPr>
          <w:rFonts w:hint="eastAsia" w:ascii="宋体" w:hAnsi="宋体" w:cs="仿宋"/>
          <w:color w:val="auto"/>
          <w:sz w:val="21"/>
          <w:szCs w:val="21"/>
          <w:highlight w:val="none"/>
        </w:rPr>
        <w:t xml:space="preserve">    </w:t>
      </w:r>
      <w:r>
        <w:rPr>
          <w:rStyle w:val="829"/>
          <w:rFonts w:hint="eastAsia" w:ascii="宋体" w:hAnsi="宋体" w:cs="仿宋"/>
          <w:color w:val="auto"/>
          <w:sz w:val="21"/>
          <w:szCs w:val="21"/>
          <w:highlight w:val="none"/>
        </w:rPr>
        <w:t xml:space="preserve">中小微企业划型标准如下：</w:t>
      </w:r>
      <w:r/>
    </w:p>
    <w:tbl>
      <w:tblPr>
        <w:tblStyle w:val="8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5"/>
        <w:gridCol w:w="1432"/>
        <w:gridCol w:w="1055"/>
        <w:gridCol w:w="1963"/>
        <w:gridCol w:w="1869"/>
        <w:gridCol w:w="1309"/>
      </w:tblGrid>
      <w:tr>
        <w:trPr>
          <w:trHeight w:val="521"/>
        </w:trPr>
        <w:tc>
          <w:tcPr>
            <w:tcMar>
              <w:left w:w="105" w:type="dxa"/>
              <w:top w:w="0" w:type="dxa"/>
              <w:right w:w="105" w:type="dxa"/>
              <w:bottom w:w="0" w:type="dxa"/>
            </w:tcMar>
            <w:tcW w:w="1265" w:type="dxa"/>
            <w:vAlign w:val="center"/>
            <w:textDirection w:val="lrTb"/>
            <w:noWrap w:val="false"/>
          </w:tcPr>
          <w:p>
            <w:pP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行业名称</w:t>
            </w:r>
            <w:r/>
          </w:p>
        </w:tc>
        <w:tc>
          <w:tcPr>
            <w:tcMar>
              <w:left w:w="105" w:type="dxa"/>
              <w:top w:w="0" w:type="dxa"/>
              <w:right w:w="105" w:type="dxa"/>
              <w:bottom w:w="0" w:type="dxa"/>
            </w:tcMar>
            <w:tcW w:w="1432"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指标名称</w:t>
            </w:r>
            <w:r/>
          </w:p>
        </w:tc>
        <w:tc>
          <w:tcPr>
            <w:tcMar>
              <w:left w:w="105" w:type="dxa"/>
              <w:top w:w="0" w:type="dxa"/>
              <w:right w:w="105" w:type="dxa"/>
              <w:bottom w:w="0" w:type="dxa"/>
            </w:tcMar>
            <w:tcW w:w="1055" w:type="dxa"/>
            <w:vAlign w:val="center"/>
            <w:textDirection w:val="lrTb"/>
            <w:noWrap w:val="false"/>
          </w:tcPr>
          <w:p>
            <w:pP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计量单位</w:t>
            </w:r>
            <w:r/>
          </w:p>
        </w:tc>
        <w:tc>
          <w:tcPr>
            <w:tcMar>
              <w:left w:w="105" w:type="dxa"/>
              <w:top w:w="0" w:type="dxa"/>
              <w:right w:w="105" w:type="dxa"/>
              <w:bottom w:w="0" w:type="dxa"/>
            </w:tcMar>
            <w:tcW w:w="1963"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中型</w:t>
            </w:r>
            <w:r/>
          </w:p>
        </w:tc>
        <w:tc>
          <w:tcPr>
            <w:tcMar>
              <w:left w:w="105" w:type="dxa"/>
              <w:top w:w="0" w:type="dxa"/>
              <w:right w:w="105" w:type="dxa"/>
              <w:bottom w:w="0" w:type="dxa"/>
            </w:tcMar>
            <w:tcW w:w="1869"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小型</w:t>
            </w:r>
            <w:r/>
          </w:p>
        </w:tc>
        <w:tc>
          <w:tcPr>
            <w:tcMar>
              <w:left w:w="105" w:type="dxa"/>
              <w:top w:w="0" w:type="dxa"/>
              <w:right w:w="105" w:type="dxa"/>
              <w:bottom w:w="0" w:type="dxa"/>
            </w:tcMar>
            <w:tcW w:w="1309" w:type="dxa"/>
            <w:vAlign w:val="center"/>
            <w:textDirection w:val="lrTb"/>
            <w:noWrap w:val="false"/>
          </w:tcPr>
          <w:p>
            <w:pPr>
              <w:ind w:firstLine="420"/>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微型</w:t>
            </w:r>
            <w:r/>
          </w:p>
        </w:tc>
      </w:tr>
      <w:tr>
        <w:trPr>
          <w:trHeight w:val="225"/>
        </w:trPr>
        <w:tc>
          <w:tcPr>
            <w:tcMar>
              <w:left w:w="105" w:type="dxa"/>
              <w:top w:w="0" w:type="dxa"/>
              <w:right w:w="105" w:type="dxa"/>
              <w:bottom w:w="0" w:type="dxa"/>
            </w:tcMar>
            <w:tcW w:w="1265"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农、林、牧、渔</w:t>
            </w:r>
            <w:r/>
          </w:p>
        </w:tc>
        <w:tc>
          <w:tcPr>
            <w:tcMar>
              <w:left w:w="105" w:type="dxa"/>
              <w:top w:w="0" w:type="dxa"/>
              <w:right w:w="105" w:type="dxa"/>
              <w:bottom w:w="0" w:type="dxa"/>
            </w:tcMar>
            <w:tcW w:w="1432"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营业收入（Y）</w:t>
            </w:r>
            <w:r/>
          </w:p>
        </w:tc>
        <w:tc>
          <w:tcPr>
            <w:tcMar>
              <w:left w:w="105" w:type="dxa"/>
              <w:top w:w="0" w:type="dxa"/>
              <w:right w:w="105" w:type="dxa"/>
              <w:bottom w:w="0" w:type="dxa"/>
            </w:tcMar>
            <w:tcW w:w="1055"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万元</w:t>
            </w:r>
            <w:r/>
          </w:p>
        </w:tc>
        <w:tc>
          <w:tcPr>
            <w:tcMar>
              <w:left w:w="105" w:type="dxa"/>
              <w:top w:w="0" w:type="dxa"/>
              <w:right w:w="105" w:type="dxa"/>
              <w:bottom w:w="0" w:type="dxa"/>
            </w:tcMar>
            <w:tcW w:w="1963"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500≤Y＜20000</w:t>
            </w:r>
            <w:r/>
          </w:p>
        </w:tc>
        <w:tc>
          <w:tcPr>
            <w:tcMar>
              <w:left w:w="105" w:type="dxa"/>
              <w:top w:w="0" w:type="dxa"/>
              <w:right w:w="105" w:type="dxa"/>
              <w:bottom w:w="0" w:type="dxa"/>
            </w:tcMar>
            <w:tcW w:w="1869"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50≤Y＜500</w:t>
            </w:r>
            <w:r/>
          </w:p>
        </w:tc>
        <w:tc>
          <w:tcPr>
            <w:tcMar>
              <w:left w:w="105" w:type="dxa"/>
              <w:top w:w="0" w:type="dxa"/>
              <w:right w:w="105" w:type="dxa"/>
              <w:bottom w:w="0" w:type="dxa"/>
            </w:tcMar>
            <w:tcW w:w="1309"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Y＜50</w:t>
            </w:r>
            <w:r/>
          </w:p>
        </w:tc>
      </w:tr>
      <w:tr>
        <w:trPr>
          <w:trHeight w:val="225"/>
        </w:trPr>
        <w:tc>
          <w:tcPr>
            <w:tcMar>
              <w:left w:w="105" w:type="dxa"/>
              <w:top w:w="0" w:type="dxa"/>
              <w:right w:w="105" w:type="dxa"/>
              <w:bottom w:w="0" w:type="dxa"/>
            </w:tcMar>
            <w:tcW w:w="1265" w:type="dxa"/>
            <w:vAlign w:val="center"/>
            <w:vMerge w:val="restart"/>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工业</w:t>
            </w:r>
            <w:r/>
          </w:p>
        </w:tc>
        <w:tc>
          <w:tcPr>
            <w:tcMar>
              <w:left w:w="105" w:type="dxa"/>
              <w:top w:w="0" w:type="dxa"/>
              <w:right w:w="105" w:type="dxa"/>
              <w:bottom w:w="0" w:type="dxa"/>
            </w:tcMar>
            <w:tcW w:w="1432"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从业人员（X）</w:t>
            </w:r>
            <w:r/>
          </w:p>
        </w:tc>
        <w:tc>
          <w:tcPr>
            <w:tcMar>
              <w:left w:w="105" w:type="dxa"/>
              <w:top w:w="0" w:type="dxa"/>
              <w:right w:w="105" w:type="dxa"/>
              <w:bottom w:w="0" w:type="dxa"/>
            </w:tcMar>
            <w:tcW w:w="1055"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人</w:t>
            </w:r>
            <w:r/>
          </w:p>
        </w:tc>
        <w:tc>
          <w:tcPr>
            <w:tcMar>
              <w:left w:w="105" w:type="dxa"/>
              <w:top w:w="0" w:type="dxa"/>
              <w:right w:w="105" w:type="dxa"/>
              <w:bottom w:w="0" w:type="dxa"/>
            </w:tcMar>
            <w:tcW w:w="1963"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300≤X＜1000</w:t>
            </w:r>
            <w:r/>
          </w:p>
        </w:tc>
        <w:tc>
          <w:tcPr>
            <w:tcMar>
              <w:left w:w="105" w:type="dxa"/>
              <w:top w:w="0" w:type="dxa"/>
              <w:right w:w="105" w:type="dxa"/>
              <w:bottom w:w="0" w:type="dxa"/>
            </w:tcMar>
            <w:tcW w:w="1869"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20≤X＜300</w:t>
            </w:r>
            <w:r/>
          </w:p>
        </w:tc>
        <w:tc>
          <w:tcPr>
            <w:tcMar>
              <w:left w:w="105" w:type="dxa"/>
              <w:top w:w="0" w:type="dxa"/>
              <w:right w:w="105" w:type="dxa"/>
              <w:bottom w:w="0" w:type="dxa"/>
            </w:tcMar>
            <w:tcW w:w="1309"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X＜20</w:t>
            </w:r>
            <w:r/>
          </w:p>
        </w:tc>
      </w:tr>
      <w:tr>
        <w:trPr>
          <w:trHeight w:val="225"/>
        </w:trPr>
        <w:tc>
          <w:tcPr>
            <w:tcW w:w="0" w:type="auto"/>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432"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营业收入（Y）</w:t>
            </w:r>
            <w:r/>
          </w:p>
        </w:tc>
        <w:tc>
          <w:tcPr>
            <w:tcMar>
              <w:left w:w="105" w:type="dxa"/>
              <w:top w:w="0" w:type="dxa"/>
              <w:right w:w="105" w:type="dxa"/>
              <w:bottom w:w="0" w:type="dxa"/>
            </w:tcMar>
            <w:tcW w:w="1055"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万元</w:t>
            </w:r>
            <w:r/>
          </w:p>
        </w:tc>
        <w:tc>
          <w:tcPr>
            <w:tcMar>
              <w:left w:w="105" w:type="dxa"/>
              <w:top w:w="0" w:type="dxa"/>
              <w:right w:w="105" w:type="dxa"/>
              <w:bottom w:w="0" w:type="dxa"/>
            </w:tcMar>
            <w:tcW w:w="1963"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2000≤Y＜40000</w:t>
            </w:r>
            <w:r/>
          </w:p>
        </w:tc>
        <w:tc>
          <w:tcPr>
            <w:tcMar>
              <w:left w:w="105" w:type="dxa"/>
              <w:top w:w="0" w:type="dxa"/>
              <w:right w:w="105" w:type="dxa"/>
              <w:bottom w:w="0" w:type="dxa"/>
            </w:tcMar>
            <w:tcW w:w="1869"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300≤Y＜2000</w:t>
            </w:r>
            <w:r/>
          </w:p>
        </w:tc>
        <w:tc>
          <w:tcPr>
            <w:tcMar>
              <w:left w:w="105" w:type="dxa"/>
              <w:top w:w="0" w:type="dxa"/>
              <w:right w:w="105" w:type="dxa"/>
              <w:bottom w:w="0" w:type="dxa"/>
            </w:tcMar>
            <w:tcW w:w="1309"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Y＜300</w:t>
            </w:r>
            <w:r/>
          </w:p>
        </w:tc>
      </w:tr>
      <w:tr>
        <w:trPr>
          <w:trHeight w:val="225"/>
        </w:trPr>
        <w:tc>
          <w:tcPr>
            <w:tcMar>
              <w:left w:w="105" w:type="dxa"/>
              <w:top w:w="0" w:type="dxa"/>
              <w:right w:w="105" w:type="dxa"/>
              <w:bottom w:w="0" w:type="dxa"/>
            </w:tcMar>
            <w:tcW w:w="1265" w:type="dxa"/>
            <w:vAlign w:val="center"/>
            <w:vMerge w:val="restart"/>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建筑业</w:t>
            </w:r>
            <w:r/>
          </w:p>
        </w:tc>
        <w:tc>
          <w:tcPr>
            <w:tcMar>
              <w:left w:w="105" w:type="dxa"/>
              <w:top w:w="0" w:type="dxa"/>
              <w:right w:w="105" w:type="dxa"/>
              <w:bottom w:w="0" w:type="dxa"/>
            </w:tcMar>
            <w:tcW w:w="1432"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营业收入（Y）</w:t>
            </w:r>
            <w:r/>
          </w:p>
        </w:tc>
        <w:tc>
          <w:tcPr>
            <w:tcMar>
              <w:left w:w="105" w:type="dxa"/>
              <w:top w:w="0" w:type="dxa"/>
              <w:right w:w="105" w:type="dxa"/>
              <w:bottom w:w="0" w:type="dxa"/>
            </w:tcMar>
            <w:tcW w:w="1055"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万元</w:t>
            </w:r>
            <w:r/>
          </w:p>
        </w:tc>
        <w:tc>
          <w:tcPr>
            <w:tcMar>
              <w:left w:w="105" w:type="dxa"/>
              <w:top w:w="0" w:type="dxa"/>
              <w:right w:w="105" w:type="dxa"/>
              <w:bottom w:w="0" w:type="dxa"/>
            </w:tcMar>
            <w:tcW w:w="1963"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6000≤Y＜80000</w:t>
            </w:r>
            <w:r/>
          </w:p>
        </w:tc>
        <w:tc>
          <w:tcPr>
            <w:tcMar>
              <w:left w:w="105" w:type="dxa"/>
              <w:top w:w="0" w:type="dxa"/>
              <w:right w:w="105" w:type="dxa"/>
              <w:bottom w:w="0" w:type="dxa"/>
            </w:tcMar>
            <w:tcW w:w="1869"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300≤Y＜6000</w:t>
            </w:r>
            <w:r/>
          </w:p>
        </w:tc>
        <w:tc>
          <w:tcPr>
            <w:tcMar>
              <w:left w:w="105" w:type="dxa"/>
              <w:top w:w="0" w:type="dxa"/>
              <w:right w:w="105" w:type="dxa"/>
              <w:bottom w:w="0" w:type="dxa"/>
            </w:tcMar>
            <w:tcW w:w="1309"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Y＜300</w:t>
            </w:r>
            <w:r/>
          </w:p>
        </w:tc>
      </w:tr>
      <w:tr>
        <w:trPr>
          <w:trHeight w:val="225"/>
        </w:trPr>
        <w:tc>
          <w:tcPr>
            <w:tcW w:w="0" w:type="auto"/>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432"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资产总额（Z）</w:t>
            </w:r>
            <w:r/>
          </w:p>
        </w:tc>
        <w:tc>
          <w:tcPr>
            <w:tcMar>
              <w:left w:w="105" w:type="dxa"/>
              <w:top w:w="0" w:type="dxa"/>
              <w:right w:w="105" w:type="dxa"/>
              <w:bottom w:w="0" w:type="dxa"/>
            </w:tcMar>
            <w:tcW w:w="1055"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万元</w:t>
            </w:r>
            <w:r/>
          </w:p>
        </w:tc>
        <w:tc>
          <w:tcPr>
            <w:tcMar>
              <w:left w:w="105" w:type="dxa"/>
              <w:top w:w="0" w:type="dxa"/>
              <w:right w:w="105" w:type="dxa"/>
              <w:bottom w:w="0" w:type="dxa"/>
            </w:tcMar>
            <w:tcW w:w="1963"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5000≤Z＜80000</w:t>
            </w:r>
            <w:r/>
          </w:p>
        </w:tc>
        <w:tc>
          <w:tcPr>
            <w:tcMar>
              <w:left w:w="105" w:type="dxa"/>
              <w:top w:w="0" w:type="dxa"/>
              <w:right w:w="105" w:type="dxa"/>
              <w:bottom w:w="0" w:type="dxa"/>
            </w:tcMar>
            <w:tcW w:w="1869"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300≤Z＜5000</w:t>
            </w:r>
            <w:r/>
          </w:p>
        </w:tc>
        <w:tc>
          <w:tcPr>
            <w:tcMar>
              <w:left w:w="105" w:type="dxa"/>
              <w:top w:w="0" w:type="dxa"/>
              <w:right w:w="105" w:type="dxa"/>
              <w:bottom w:w="0" w:type="dxa"/>
            </w:tcMar>
            <w:tcW w:w="1309"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Z＜300</w:t>
            </w:r>
            <w:r/>
          </w:p>
        </w:tc>
      </w:tr>
      <w:tr>
        <w:trPr>
          <w:trHeight w:val="225"/>
        </w:trPr>
        <w:tc>
          <w:tcPr>
            <w:tcMar>
              <w:left w:w="105" w:type="dxa"/>
              <w:top w:w="0" w:type="dxa"/>
              <w:right w:w="105" w:type="dxa"/>
              <w:bottom w:w="0" w:type="dxa"/>
            </w:tcMar>
            <w:tcW w:w="1265" w:type="dxa"/>
            <w:vAlign w:val="center"/>
            <w:vMerge w:val="restart"/>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批发业</w:t>
            </w:r>
            <w:r/>
          </w:p>
        </w:tc>
        <w:tc>
          <w:tcPr>
            <w:tcMar>
              <w:left w:w="105" w:type="dxa"/>
              <w:top w:w="0" w:type="dxa"/>
              <w:right w:w="105" w:type="dxa"/>
              <w:bottom w:w="0" w:type="dxa"/>
            </w:tcMar>
            <w:tcW w:w="1432"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从业人员（X）</w:t>
            </w:r>
            <w:r/>
          </w:p>
        </w:tc>
        <w:tc>
          <w:tcPr>
            <w:tcMar>
              <w:left w:w="105" w:type="dxa"/>
              <w:top w:w="0" w:type="dxa"/>
              <w:right w:w="105" w:type="dxa"/>
              <w:bottom w:w="0" w:type="dxa"/>
            </w:tcMar>
            <w:tcW w:w="1055"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人</w:t>
            </w:r>
            <w:r/>
          </w:p>
        </w:tc>
        <w:tc>
          <w:tcPr>
            <w:tcMar>
              <w:left w:w="105" w:type="dxa"/>
              <w:top w:w="0" w:type="dxa"/>
              <w:right w:w="105" w:type="dxa"/>
              <w:bottom w:w="0" w:type="dxa"/>
            </w:tcMar>
            <w:tcW w:w="1963"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20≤X＜200</w:t>
            </w:r>
            <w:r/>
          </w:p>
        </w:tc>
        <w:tc>
          <w:tcPr>
            <w:tcMar>
              <w:left w:w="105" w:type="dxa"/>
              <w:top w:w="0" w:type="dxa"/>
              <w:right w:w="105" w:type="dxa"/>
              <w:bottom w:w="0" w:type="dxa"/>
            </w:tcMar>
            <w:tcW w:w="1869"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5≤X＜20</w:t>
            </w:r>
            <w:r/>
          </w:p>
        </w:tc>
        <w:tc>
          <w:tcPr>
            <w:tcMar>
              <w:left w:w="105" w:type="dxa"/>
              <w:top w:w="0" w:type="dxa"/>
              <w:right w:w="105" w:type="dxa"/>
              <w:bottom w:w="0" w:type="dxa"/>
            </w:tcMar>
            <w:tcW w:w="1309"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X＜5</w:t>
            </w:r>
            <w:r/>
          </w:p>
        </w:tc>
      </w:tr>
      <w:tr>
        <w:trPr>
          <w:trHeight w:val="225"/>
        </w:trPr>
        <w:tc>
          <w:tcPr>
            <w:tcW w:w="0" w:type="auto"/>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432"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营业收入（Y）</w:t>
            </w:r>
            <w:r/>
          </w:p>
        </w:tc>
        <w:tc>
          <w:tcPr>
            <w:tcMar>
              <w:left w:w="105" w:type="dxa"/>
              <w:top w:w="0" w:type="dxa"/>
              <w:right w:w="105" w:type="dxa"/>
              <w:bottom w:w="0" w:type="dxa"/>
            </w:tcMar>
            <w:tcW w:w="1055"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万元</w:t>
            </w:r>
            <w:r/>
          </w:p>
        </w:tc>
        <w:tc>
          <w:tcPr>
            <w:tcMar>
              <w:left w:w="105" w:type="dxa"/>
              <w:top w:w="0" w:type="dxa"/>
              <w:right w:w="105" w:type="dxa"/>
              <w:bottom w:w="0" w:type="dxa"/>
            </w:tcMar>
            <w:tcW w:w="1963"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5000≤Y＜40000</w:t>
            </w:r>
            <w:r/>
          </w:p>
        </w:tc>
        <w:tc>
          <w:tcPr>
            <w:tcMar>
              <w:left w:w="105" w:type="dxa"/>
              <w:top w:w="0" w:type="dxa"/>
              <w:right w:w="105" w:type="dxa"/>
              <w:bottom w:w="0" w:type="dxa"/>
            </w:tcMar>
            <w:tcW w:w="1869"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1000≤Y＜5000</w:t>
            </w:r>
            <w:r/>
          </w:p>
        </w:tc>
        <w:tc>
          <w:tcPr>
            <w:tcMar>
              <w:left w:w="105" w:type="dxa"/>
              <w:top w:w="0" w:type="dxa"/>
              <w:right w:w="105" w:type="dxa"/>
              <w:bottom w:w="0" w:type="dxa"/>
            </w:tcMar>
            <w:tcW w:w="1309"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Y＜1000</w:t>
            </w:r>
            <w:r/>
          </w:p>
        </w:tc>
      </w:tr>
      <w:tr>
        <w:trPr>
          <w:trHeight w:val="225"/>
        </w:trPr>
        <w:tc>
          <w:tcPr>
            <w:tcMar>
              <w:left w:w="105" w:type="dxa"/>
              <w:top w:w="0" w:type="dxa"/>
              <w:right w:w="105" w:type="dxa"/>
              <w:bottom w:w="0" w:type="dxa"/>
            </w:tcMar>
            <w:tcW w:w="1265" w:type="dxa"/>
            <w:vAlign w:val="center"/>
            <w:vMerge w:val="restart"/>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零售业</w:t>
            </w:r>
            <w:r/>
          </w:p>
        </w:tc>
        <w:tc>
          <w:tcPr>
            <w:tcMar>
              <w:left w:w="105" w:type="dxa"/>
              <w:top w:w="0" w:type="dxa"/>
              <w:right w:w="105" w:type="dxa"/>
              <w:bottom w:w="0" w:type="dxa"/>
            </w:tcMar>
            <w:tcW w:w="1432"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从业人员（X）</w:t>
            </w:r>
            <w:r/>
          </w:p>
        </w:tc>
        <w:tc>
          <w:tcPr>
            <w:tcMar>
              <w:left w:w="105" w:type="dxa"/>
              <w:top w:w="0" w:type="dxa"/>
              <w:right w:w="105" w:type="dxa"/>
              <w:bottom w:w="0" w:type="dxa"/>
            </w:tcMar>
            <w:tcW w:w="1055"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人</w:t>
            </w:r>
            <w:r/>
          </w:p>
        </w:tc>
        <w:tc>
          <w:tcPr>
            <w:tcMar>
              <w:left w:w="105" w:type="dxa"/>
              <w:top w:w="0" w:type="dxa"/>
              <w:right w:w="105" w:type="dxa"/>
              <w:bottom w:w="0" w:type="dxa"/>
            </w:tcMar>
            <w:tcW w:w="1963"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50≤X＜300</w:t>
            </w:r>
            <w:r/>
          </w:p>
        </w:tc>
        <w:tc>
          <w:tcPr>
            <w:tcMar>
              <w:left w:w="105" w:type="dxa"/>
              <w:top w:w="0" w:type="dxa"/>
              <w:right w:w="105" w:type="dxa"/>
              <w:bottom w:w="0" w:type="dxa"/>
            </w:tcMar>
            <w:tcW w:w="1869"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10≤X＜50</w:t>
            </w:r>
            <w:r/>
          </w:p>
        </w:tc>
        <w:tc>
          <w:tcPr>
            <w:tcMar>
              <w:left w:w="105" w:type="dxa"/>
              <w:top w:w="0" w:type="dxa"/>
              <w:right w:w="105" w:type="dxa"/>
              <w:bottom w:w="0" w:type="dxa"/>
            </w:tcMar>
            <w:tcW w:w="1309"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X＜10</w:t>
            </w:r>
            <w:r/>
          </w:p>
        </w:tc>
      </w:tr>
      <w:tr>
        <w:trPr>
          <w:trHeight w:val="225"/>
        </w:trPr>
        <w:tc>
          <w:tcPr>
            <w:tcW w:w="0" w:type="auto"/>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432"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营业收入（Y）</w:t>
            </w:r>
            <w:r/>
          </w:p>
        </w:tc>
        <w:tc>
          <w:tcPr>
            <w:tcMar>
              <w:left w:w="105" w:type="dxa"/>
              <w:top w:w="0" w:type="dxa"/>
              <w:right w:w="105" w:type="dxa"/>
              <w:bottom w:w="0" w:type="dxa"/>
            </w:tcMar>
            <w:tcW w:w="1055"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万元</w:t>
            </w:r>
            <w:r/>
          </w:p>
        </w:tc>
        <w:tc>
          <w:tcPr>
            <w:tcMar>
              <w:left w:w="105" w:type="dxa"/>
              <w:top w:w="0" w:type="dxa"/>
              <w:right w:w="105" w:type="dxa"/>
              <w:bottom w:w="0" w:type="dxa"/>
            </w:tcMar>
            <w:tcW w:w="1963"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500≤Y＜20000</w:t>
            </w:r>
            <w:r/>
          </w:p>
        </w:tc>
        <w:tc>
          <w:tcPr>
            <w:tcMar>
              <w:left w:w="105" w:type="dxa"/>
              <w:top w:w="0" w:type="dxa"/>
              <w:right w:w="105" w:type="dxa"/>
              <w:bottom w:w="0" w:type="dxa"/>
            </w:tcMar>
            <w:tcW w:w="1869"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100≤Y＜500</w:t>
            </w:r>
            <w:r/>
          </w:p>
        </w:tc>
        <w:tc>
          <w:tcPr>
            <w:tcMar>
              <w:left w:w="105" w:type="dxa"/>
              <w:top w:w="0" w:type="dxa"/>
              <w:right w:w="105" w:type="dxa"/>
              <w:bottom w:w="0" w:type="dxa"/>
            </w:tcMar>
            <w:tcW w:w="1309"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Y＜100</w:t>
            </w:r>
            <w:r/>
          </w:p>
        </w:tc>
      </w:tr>
      <w:tr>
        <w:trPr>
          <w:trHeight w:val="225"/>
        </w:trPr>
        <w:tc>
          <w:tcPr>
            <w:tcMar>
              <w:left w:w="105" w:type="dxa"/>
              <w:top w:w="0" w:type="dxa"/>
              <w:right w:w="105" w:type="dxa"/>
              <w:bottom w:w="0" w:type="dxa"/>
            </w:tcMar>
            <w:tcW w:w="1265" w:type="dxa"/>
            <w:vAlign w:val="center"/>
            <w:vMerge w:val="restart"/>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交通运输业</w:t>
            </w:r>
            <w:r/>
          </w:p>
        </w:tc>
        <w:tc>
          <w:tcPr>
            <w:tcMar>
              <w:left w:w="105" w:type="dxa"/>
              <w:top w:w="0" w:type="dxa"/>
              <w:right w:w="105" w:type="dxa"/>
              <w:bottom w:w="0" w:type="dxa"/>
            </w:tcMar>
            <w:tcW w:w="1432"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从业人员（X）</w:t>
            </w:r>
            <w:r/>
          </w:p>
        </w:tc>
        <w:tc>
          <w:tcPr>
            <w:tcMar>
              <w:left w:w="105" w:type="dxa"/>
              <w:top w:w="0" w:type="dxa"/>
              <w:right w:w="105" w:type="dxa"/>
              <w:bottom w:w="0" w:type="dxa"/>
            </w:tcMar>
            <w:tcW w:w="1055"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人</w:t>
            </w:r>
            <w:r/>
          </w:p>
        </w:tc>
        <w:tc>
          <w:tcPr>
            <w:tcMar>
              <w:left w:w="105" w:type="dxa"/>
              <w:top w:w="0" w:type="dxa"/>
              <w:right w:w="105" w:type="dxa"/>
              <w:bottom w:w="0" w:type="dxa"/>
            </w:tcMar>
            <w:tcW w:w="1963"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300≤X＜1000</w:t>
            </w:r>
            <w:r/>
          </w:p>
        </w:tc>
        <w:tc>
          <w:tcPr>
            <w:tcMar>
              <w:left w:w="105" w:type="dxa"/>
              <w:top w:w="0" w:type="dxa"/>
              <w:right w:w="105" w:type="dxa"/>
              <w:bottom w:w="0" w:type="dxa"/>
            </w:tcMar>
            <w:tcW w:w="1869"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20≤X＜300</w:t>
            </w:r>
            <w:r/>
          </w:p>
        </w:tc>
        <w:tc>
          <w:tcPr>
            <w:tcMar>
              <w:left w:w="105" w:type="dxa"/>
              <w:top w:w="0" w:type="dxa"/>
              <w:right w:w="105" w:type="dxa"/>
              <w:bottom w:w="0" w:type="dxa"/>
            </w:tcMar>
            <w:tcW w:w="1309"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X＜20</w:t>
            </w:r>
            <w:r/>
          </w:p>
        </w:tc>
      </w:tr>
      <w:tr>
        <w:trPr>
          <w:trHeight w:val="225"/>
        </w:trPr>
        <w:tc>
          <w:tcPr>
            <w:tcW w:w="0" w:type="auto"/>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432"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营业收入（Y）</w:t>
            </w:r>
            <w:r/>
          </w:p>
        </w:tc>
        <w:tc>
          <w:tcPr>
            <w:tcMar>
              <w:left w:w="105" w:type="dxa"/>
              <w:top w:w="0" w:type="dxa"/>
              <w:right w:w="105" w:type="dxa"/>
              <w:bottom w:w="0" w:type="dxa"/>
            </w:tcMar>
            <w:tcW w:w="1055"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万元</w:t>
            </w:r>
            <w:r/>
          </w:p>
        </w:tc>
        <w:tc>
          <w:tcPr>
            <w:tcMar>
              <w:left w:w="105" w:type="dxa"/>
              <w:top w:w="0" w:type="dxa"/>
              <w:right w:w="105" w:type="dxa"/>
              <w:bottom w:w="0" w:type="dxa"/>
            </w:tcMar>
            <w:tcW w:w="1963"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3000≤Y＜30000</w:t>
            </w:r>
            <w:r/>
          </w:p>
        </w:tc>
        <w:tc>
          <w:tcPr>
            <w:tcMar>
              <w:left w:w="105" w:type="dxa"/>
              <w:top w:w="0" w:type="dxa"/>
              <w:right w:w="105" w:type="dxa"/>
              <w:bottom w:w="0" w:type="dxa"/>
            </w:tcMar>
            <w:tcW w:w="1869"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200≤Y＜3000</w:t>
            </w:r>
            <w:r/>
          </w:p>
        </w:tc>
        <w:tc>
          <w:tcPr>
            <w:tcMar>
              <w:left w:w="105" w:type="dxa"/>
              <w:top w:w="0" w:type="dxa"/>
              <w:right w:w="105" w:type="dxa"/>
              <w:bottom w:w="0" w:type="dxa"/>
            </w:tcMar>
            <w:tcW w:w="1309"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Y＜200</w:t>
            </w:r>
            <w:r/>
          </w:p>
        </w:tc>
      </w:tr>
      <w:tr>
        <w:trPr>
          <w:trHeight w:val="225"/>
        </w:trPr>
        <w:tc>
          <w:tcPr>
            <w:tcMar>
              <w:left w:w="105" w:type="dxa"/>
              <w:top w:w="0" w:type="dxa"/>
              <w:right w:w="105" w:type="dxa"/>
              <w:bottom w:w="0" w:type="dxa"/>
            </w:tcMar>
            <w:tcW w:w="1265" w:type="dxa"/>
            <w:vAlign w:val="center"/>
            <w:vMerge w:val="restart"/>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仓储业</w:t>
            </w:r>
            <w:r/>
          </w:p>
        </w:tc>
        <w:tc>
          <w:tcPr>
            <w:tcMar>
              <w:left w:w="105" w:type="dxa"/>
              <w:top w:w="0" w:type="dxa"/>
              <w:right w:w="105" w:type="dxa"/>
              <w:bottom w:w="0" w:type="dxa"/>
            </w:tcMar>
            <w:tcW w:w="1432"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从业人员（X）</w:t>
            </w:r>
            <w:r/>
          </w:p>
        </w:tc>
        <w:tc>
          <w:tcPr>
            <w:tcMar>
              <w:left w:w="105" w:type="dxa"/>
              <w:top w:w="0" w:type="dxa"/>
              <w:right w:w="105" w:type="dxa"/>
              <w:bottom w:w="0" w:type="dxa"/>
            </w:tcMar>
            <w:tcW w:w="1055"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人</w:t>
            </w:r>
            <w:r/>
          </w:p>
        </w:tc>
        <w:tc>
          <w:tcPr>
            <w:tcMar>
              <w:left w:w="105" w:type="dxa"/>
              <w:top w:w="0" w:type="dxa"/>
              <w:right w:w="105" w:type="dxa"/>
              <w:bottom w:w="0" w:type="dxa"/>
            </w:tcMar>
            <w:tcW w:w="1963"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100≤X＜200</w:t>
            </w:r>
            <w:r/>
          </w:p>
        </w:tc>
        <w:tc>
          <w:tcPr>
            <w:tcMar>
              <w:left w:w="105" w:type="dxa"/>
              <w:top w:w="0" w:type="dxa"/>
              <w:right w:w="105" w:type="dxa"/>
              <w:bottom w:w="0" w:type="dxa"/>
            </w:tcMar>
            <w:tcW w:w="1869"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20≤X＜100</w:t>
            </w:r>
            <w:r/>
          </w:p>
        </w:tc>
        <w:tc>
          <w:tcPr>
            <w:tcMar>
              <w:left w:w="105" w:type="dxa"/>
              <w:top w:w="0" w:type="dxa"/>
              <w:right w:w="105" w:type="dxa"/>
              <w:bottom w:w="0" w:type="dxa"/>
            </w:tcMar>
            <w:tcW w:w="1309"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X＜20</w:t>
            </w:r>
            <w:r/>
          </w:p>
        </w:tc>
      </w:tr>
      <w:tr>
        <w:trPr>
          <w:trHeight w:val="225"/>
        </w:trPr>
        <w:tc>
          <w:tcPr>
            <w:tcW w:w="0" w:type="auto"/>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432"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营业收入（Y）</w:t>
            </w:r>
            <w:r/>
          </w:p>
        </w:tc>
        <w:tc>
          <w:tcPr>
            <w:tcMar>
              <w:left w:w="105" w:type="dxa"/>
              <w:top w:w="0" w:type="dxa"/>
              <w:right w:w="105" w:type="dxa"/>
              <w:bottom w:w="0" w:type="dxa"/>
            </w:tcMar>
            <w:tcW w:w="1055"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万元</w:t>
            </w:r>
            <w:r/>
          </w:p>
        </w:tc>
        <w:tc>
          <w:tcPr>
            <w:tcMar>
              <w:left w:w="105" w:type="dxa"/>
              <w:top w:w="0" w:type="dxa"/>
              <w:right w:w="105" w:type="dxa"/>
              <w:bottom w:w="0" w:type="dxa"/>
            </w:tcMar>
            <w:tcW w:w="1963"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1000≤Y＜30000</w:t>
            </w:r>
            <w:r/>
          </w:p>
        </w:tc>
        <w:tc>
          <w:tcPr>
            <w:tcMar>
              <w:left w:w="105" w:type="dxa"/>
              <w:top w:w="0" w:type="dxa"/>
              <w:right w:w="105" w:type="dxa"/>
              <w:bottom w:w="0" w:type="dxa"/>
            </w:tcMar>
            <w:tcW w:w="1869"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100≤Y＜1000</w:t>
            </w:r>
            <w:r/>
          </w:p>
        </w:tc>
        <w:tc>
          <w:tcPr>
            <w:tcMar>
              <w:left w:w="105" w:type="dxa"/>
              <w:top w:w="0" w:type="dxa"/>
              <w:right w:w="105" w:type="dxa"/>
              <w:bottom w:w="0" w:type="dxa"/>
            </w:tcMar>
            <w:tcW w:w="1309"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Y＜100</w:t>
            </w:r>
            <w:r/>
          </w:p>
        </w:tc>
      </w:tr>
      <w:tr>
        <w:trPr>
          <w:trHeight w:val="225"/>
        </w:trPr>
        <w:tc>
          <w:tcPr>
            <w:tcMar>
              <w:left w:w="105" w:type="dxa"/>
              <w:top w:w="0" w:type="dxa"/>
              <w:right w:w="105" w:type="dxa"/>
              <w:bottom w:w="0" w:type="dxa"/>
            </w:tcMar>
            <w:tcW w:w="1265" w:type="dxa"/>
            <w:vAlign w:val="center"/>
            <w:vMerge w:val="restart"/>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邮政业</w:t>
            </w:r>
            <w:r/>
          </w:p>
        </w:tc>
        <w:tc>
          <w:tcPr>
            <w:tcMar>
              <w:left w:w="105" w:type="dxa"/>
              <w:top w:w="0" w:type="dxa"/>
              <w:right w:w="105" w:type="dxa"/>
              <w:bottom w:w="0" w:type="dxa"/>
            </w:tcMar>
            <w:tcW w:w="1432"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从业人员（X）</w:t>
            </w:r>
            <w:r/>
          </w:p>
        </w:tc>
        <w:tc>
          <w:tcPr>
            <w:tcMar>
              <w:left w:w="105" w:type="dxa"/>
              <w:top w:w="0" w:type="dxa"/>
              <w:right w:w="105" w:type="dxa"/>
              <w:bottom w:w="0" w:type="dxa"/>
            </w:tcMar>
            <w:tcW w:w="1055"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人</w:t>
            </w:r>
            <w:r/>
          </w:p>
        </w:tc>
        <w:tc>
          <w:tcPr>
            <w:tcMar>
              <w:left w:w="105" w:type="dxa"/>
              <w:top w:w="0" w:type="dxa"/>
              <w:right w:w="105" w:type="dxa"/>
              <w:bottom w:w="0" w:type="dxa"/>
            </w:tcMar>
            <w:tcW w:w="1963"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300≤X＜1000</w:t>
            </w:r>
            <w:r/>
          </w:p>
        </w:tc>
        <w:tc>
          <w:tcPr>
            <w:tcMar>
              <w:left w:w="105" w:type="dxa"/>
              <w:top w:w="0" w:type="dxa"/>
              <w:right w:w="105" w:type="dxa"/>
              <w:bottom w:w="0" w:type="dxa"/>
            </w:tcMar>
            <w:tcW w:w="1869"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20≤X＜300</w:t>
            </w:r>
            <w:r/>
          </w:p>
        </w:tc>
        <w:tc>
          <w:tcPr>
            <w:tcMar>
              <w:left w:w="105" w:type="dxa"/>
              <w:top w:w="0" w:type="dxa"/>
              <w:right w:w="105" w:type="dxa"/>
              <w:bottom w:w="0" w:type="dxa"/>
            </w:tcMar>
            <w:tcW w:w="1309"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X＜20</w:t>
            </w:r>
            <w:r/>
          </w:p>
        </w:tc>
      </w:tr>
      <w:tr>
        <w:trPr>
          <w:trHeight w:val="225"/>
        </w:trPr>
        <w:tc>
          <w:tcPr>
            <w:tcW w:w="0" w:type="auto"/>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432"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营业收入（Y）</w:t>
            </w:r>
            <w:r/>
          </w:p>
        </w:tc>
        <w:tc>
          <w:tcPr>
            <w:tcMar>
              <w:left w:w="105" w:type="dxa"/>
              <w:top w:w="0" w:type="dxa"/>
              <w:right w:w="105" w:type="dxa"/>
              <w:bottom w:w="0" w:type="dxa"/>
            </w:tcMar>
            <w:tcW w:w="1055"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万元</w:t>
            </w:r>
            <w:r/>
          </w:p>
        </w:tc>
        <w:tc>
          <w:tcPr>
            <w:tcMar>
              <w:left w:w="105" w:type="dxa"/>
              <w:top w:w="0" w:type="dxa"/>
              <w:right w:w="105" w:type="dxa"/>
              <w:bottom w:w="0" w:type="dxa"/>
            </w:tcMar>
            <w:tcW w:w="1963"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2000≤Y＜30000</w:t>
            </w:r>
            <w:r/>
          </w:p>
        </w:tc>
        <w:tc>
          <w:tcPr>
            <w:tcMar>
              <w:left w:w="105" w:type="dxa"/>
              <w:top w:w="0" w:type="dxa"/>
              <w:right w:w="105" w:type="dxa"/>
              <w:bottom w:w="0" w:type="dxa"/>
            </w:tcMar>
            <w:tcW w:w="1869"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100≤Y＜2000</w:t>
            </w:r>
            <w:r/>
          </w:p>
        </w:tc>
        <w:tc>
          <w:tcPr>
            <w:tcMar>
              <w:left w:w="105" w:type="dxa"/>
              <w:top w:w="0" w:type="dxa"/>
              <w:right w:w="105" w:type="dxa"/>
              <w:bottom w:w="0" w:type="dxa"/>
            </w:tcMar>
            <w:tcW w:w="1309"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Y＜100</w:t>
            </w:r>
            <w:r/>
          </w:p>
        </w:tc>
      </w:tr>
      <w:tr>
        <w:trPr>
          <w:trHeight w:val="225"/>
        </w:trPr>
        <w:tc>
          <w:tcPr>
            <w:tcMar>
              <w:left w:w="105" w:type="dxa"/>
              <w:top w:w="0" w:type="dxa"/>
              <w:right w:w="105" w:type="dxa"/>
              <w:bottom w:w="0" w:type="dxa"/>
            </w:tcMar>
            <w:tcW w:w="1265" w:type="dxa"/>
            <w:vAlign w:val="center"/>
            <w:vMerge w:val="restart"/>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住宿业</w:t>
            </w:r>
            <w:r/>
          </w:p>
        </w:tc>
        <w:tc>
          <w:tcPr>
            <w:tcMar>
              <w:left w:w="105" w:type="dxa"/>
              <w:top w:w="0" w:type="dxa"/>
              <w:right w:w="105" w:type="dxa"/>
              <w:bottom w:w="0" w:type="dxa"/>
            </w:tcMar>
            <w:tcW w:w="1432"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从业人员（X）</w:t>
            </w:r>
            <w:r/>
          </w:p>
        </w:tc>
        <w:tc>
          <w:tcPr>
            <w:tcMar>
              <w:left w:w="105" w:type="dxa"/>
              <w:top w:w="0" w:type="dxa"/>
              <w:right w:w="105" w:type="dxa"/>
              <w:bottom w:w="0" w:type="dxa"/>
            </w:tcMar>
            <w:tcW w:w="1055"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人</w:t>
            </w:r>
            <w:r/>
          </w:p>
        </w:tc>
        <w:tc>
          <w:tcPr>
            <w:tcMar>
              <w:left w:w="105" w:type="dxa"/>
              <w:top w:w="0" w:type="dxa"/>
              <w:right w:w="105" w:type="dxa"/>
              <w:bottom w:w="0" w:type="dxa"/>
            </w:tcMar>
            <w:tcW w:w="1963"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100≤X＜300</w:t>
            </w:r>
            <w:r/>
          </w:p>
        </w:tc>
        <w:tc>
          <w:tcPr>
            <w:tcMar>
              <w:left w:w="105" w:type="dxa"/>
              <w:top w:w="0" w:type="dxa"/>
              <w:right w:w="105" w:type="dxa"/>
              <w:bottom w:w="0" w:type="dxa"/>
            </w:tcMar>
            <w:tcW w:w="1869"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10≤X＜100</w:t>
            </w:r>
            <w:r/>
          </w:p>
        </w:tc>
        <w:tc>
          <w:tcPr>
            <w:tcMar>
              <w:left w:w="105" w:type="dxa"/>
              <w:top w:w="0" w:type="dxa"/>
              <w:right w:w="105" w:type="dxa"/>
              <w:bottom w:w="0" w:type="dxa"/>
            </w:tcMar>
            <w:tcW w:w="1309"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X＜10</w:t>
            </w:r>
            <w:r/>
          </w:p>
        </w:tc>
      </w:tr>
      <w:tr>
        <w:trPr>
          <w:trHeight w:val="225"/>
        </w:trPr>
        <w:tc>
          <w:tcPr>
            <w:tcW w:w="0" w:type="auto"/>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432"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营业收入（Y）</w:t>
            </w:r>
            <w:r/>
          </w:p>
        </w:tc>
        <w:tc>
          <w:tcPr>
            <w:tcMar>
              <w:left w:w="105" w:type="dxa"/>
              <w:top w:w="0" w:type="dxa"/>
              <w:right w:w="105" w:type="dxa"/>
              <w:bottom w:w="0" w:type="dxa"/>
            </w:tcMar>
            <w:tcW w:w="1055"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万元</w:t>
            </w:r>
            <w:r/>
          </w:p>
        </w:tc>
        <w:tc>
          <w:tcPr>
            <w:tcMar>
              <w:left w:w="105" w:type="dxa"/>
              <w:top w:w="0" w:type="dxa"/>
              <w:right w:w="105" w:type="dxa"/>
              <w:bottom w:w="0" w:type="dxa"/>
            </w:tcMar>
            <w:tcW w:w="1963"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2000≤Y＜10000</w:t>
            </w:r>
            <w:r/>
          </w:p>
        </w:tc>
        <w:tc>
          <w:tcPr>
            <w:tcMar>
              <w:left w:w="105" w:type="dxa"/>
              <w:top w:w="0" w:type="dxa"/>
              <w:right w:w="105" w:type="dxa"/>
              <w:bottom w:w="0" w:type="dxa"/>
            </w:tcMar>
            <w:tcW w:w="1869"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100≤Y＜2000</w:t>
            </w:r>
            <w:r/>
          </w:p>
        </w:tc>
        <w:tc>
          <w:tcPr>
            <w:tcMar>
              <w:left w:w="105" w:type="dxa"/>
              <w:top w:w="0" w:type="dxa"/>
              <w:right w:w="105" w:type="dxa"/>
              <w:bottom w:w="0" w:type="dxa"/>
            </w:tcMar>
            <w:tcW w:w="1309"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Y＜100</w:t>
            </w:r>
            <w:r/>
          </w:p>
        </w:tc>
      </w:tr>
      <w:tr>
        <w:trPr>
          <w:trHeight w:val="225"/>
        </w:trPr>
        <w:tc>
          <w:tcPr>
            <w:tcMar>
              <w:left w:w="105" w:type="dxa"/>
              <w:top w:w="0" w:type="dxa"/>
              <w:right w:w="105" w:type="dxa"/>
              <w:bottom w:w="0" w:type="dxa"/>
            </w:tcMar>
            <w:tcW w:w="1265" w:type="dxa"/>
            <w:vAlign w:val="center"/>
            <w:vMerge w:val="restart"/>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餐饮业</w:t>
            </w:r>
            <w:r/>
          </w:p>
        </w:tc>
        <w:tc>
          <w:tcPr>
            <w:tcMar>
              <w:left w:w="105" w:type="dxa"/>
              <w:top w:w="0" w:type="dxa"/>
              <w:right w:w="105" w:type="dxa"/>
              <w:bottom w:w="0" w:type="dxa"/>
            </w:tcMar>
            <w:tcW w:w="1432"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从业人员（X）</w:t>
            </w:r>
            <w:r/>
          </w:p>
        </w:tc>
        <w:tc>
          <w:tcPr>
            <w:tcMar>
              <w:left w:w="105" w:type="dxa"/>
              <w:top w:w="0" w:type="dxa"/>
              <w:right w:w="105" w:type="dxa"/>
              <w:bottom w:w="0" w:type="dxa"/>
            </w:tcMar>
            <w:tcW w:w="1055"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人</w:t>
            </w:r>
            <w:r/>
          </w:p>
        </w:tc>
        <w:tc>
          <w:tcPr>
            <w:tcMar>
              <w:left w:w="105" w:type="dxa"/>
              <w:top w:w="0" w:type="dxa"/>
              <w:right w:w="105" w:type="dxa"/>
              <w:bottom w:w="0" w:type="dxa"/>
            </w:tcMar>
            <w:tcW w:w="1963"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100≤X＜300</w:t>
            </w:r>
            <w:r/>
          </w:p>
        </w:tc>
        <w:tc>
          <w:tcPr>
            <w:tcMar>
              <w:left w:w="105" w:type="dxa"/>
              <w:top w:w="0" w:type="dxa"/>
              <w:right w:w="105" w:type="dxa"/>
              <w:bottom w:w="0" w:type="dxa"/>
            </w:tcMar>
            <w:tcW w:w="1869"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10≤X＜100</w:t>
            </w:r>
            <w:r/>
          </w:p>
        </w:tc>
        <w:tc>
          <w:tcPr>
            <w:tcMar>
              <w:left w:w="105" w:type="dxa"/>
              <w:top w:w="0" w:type="dxa"/>
              <w:right w:w="105" w:type="dxa"/>
              <w:bottom w:w="0" w:type="dxa"/>
            </w:tcMar>
            <w:tcW w:w="1309"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X＜10</w:t>
            </w:r>
            <w:r/>
          </w:p>
        </w:tc>
      </w:tr>
      <w:tr>
        <w:trPr>
          <w:trHeight w:val="225"/>
        </w:trPr>
        <w:tc>
          <w:tcPr>
            <w:tcW w:w="0" w:type="auto"/>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432"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营业收入（Y）</w:t>
            </w:r>
            <w:r/>
          </w:p>
        </w:tc>
        <w:tc>
          <w:tcPr>
            <w:tcMar>
              <w:left w:w="105" w:type="dxa"/>
              <w:top w:w="0" w:type="dxa"/>
              <w:right w:w="105" w:type="dxa"/>
              <w:bottom w:w="0" w:type="dxa"/>
            </w:tcMar>
            <w:tcW w:w="1055"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万元</w:t>
            </w:r>
            <w:r/>
          </w:p>
        </w:tc>
        <w:tc>
          <w:tcPr>
            <w:tcMar>
              <w:left w:w="105" w:type="dxa"/>
              <w:top w:w="0" w:type="dxa"/>
              <w:right w:w="105" w:type="dxa"/>
              <w:bottom w:w="0" w:type="dxa"/>
            </w:tcMar>
            <w:tcW w:w="1963"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2000≤Y＜10000</w:t>
            </w:r>
            <w:r/>
          </w:p>
        </w:tc>
        <w:tc>
          <w:tcPr>
            <w:tcMar>
              <w:left w:w="105" w:type="dxa"/>
              <w:top w:w="0" w:type="dxa"/>
              <w:right w:w="105" w:type="dxa"/>
              <w:bottom w:w="0" w:type="dxa"/>
            </w:tcMar>
            <w:tcW w:w="1869"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100≤Y＜2000</w:t>
            </w:r>
            <w:r/>
          </w:p>
        </w:tc>
        <w:tc>
          <w:tcPr>
            <w:tcMar>
              <w:left w:w="105" w:type="dxa"/>
              <w:top w:w="0" w:type="dxa"/>
              <w:right w:w="105" w:type="dxa"/>
              <w:bottom w:w="0" w:type="dxa"/>
            </w:tcMar>
            <w:tcW w:w="1309"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Y＜100</w:t>
            </w:r>
            <w:r/>
          </w:p>
        </w:tc>
      </w:tr>
      <w:tr>
        <w:trPr>
          <w:trHeight w:val="225"/>
        </w:trPr>
        <w:tc>
          <w:tcPr>
            <w:tcMar>
              <w:left w:w="105" w:type="dxa"/>
              <w:top w:w="0" w:type="dxa"/>
              <w:right w:w="105" w:type="dxa"/>
              <w:bottom w:w="0" w:type="dxa"/>
            </w:tcMar>
            <w:tcW w:w="1265" w:type="dxa"/>
            <w:vAlign w:val="center"/>
            <w:vMerge w:val="restart"/>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信息传输业</w:t>
            </w:r>
            <w:r/>
          </w:p>
        </w:tc>
        <w:tc>
          <w:tcPr>
            <w:tcMar>
              <w:left w:w="105" w:type="dxa"/>
              <w:top w:w="0" w:type="dxa"/>
              <w:right w:w="105" w:type="dxa"/>
              <w:bottom w:w="0" w:type="dxa"/>
            </w:tcMar>
            <w:tcW w:w="1432"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从业人员（X）</w:t>
            </w:r>
            <w:r/>
          </w:p>
        </w:tc>
        <w:tc>
          <w:tcPr>
            <w:tcMar>
              <w:left w:w="105" w:type="dxa"/>
              <w:top w:w="0" w:type="dxa"/>
              <w:right w:w="105" w:type="dxa"/>
              <w:bottom w:w="0" w:type="dxa"/>
            </w:tcMar>
            <w:tcW w:w="1055"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人</w:t>
            </w:r>
            <w:r/>
          </w:p>
        </w:tc>
        <w:tc>
          <w:tcPr>
            <w:tcMar>
              <w:left w:w="105" w:type="dxa"/>
              <w:top w:w="0" w:type="dxa"/>
              <w:right w:w="105" w:type="dxa"/>
              <w:bottom w:w="0" w:type="dxa"/>
            </w:tcMar>
            <w:tcW w:w="1963"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100≤X＜2000</w:t>
            </w:r>
            <w:r/>
          </w:p>
        </w:tc>
        <w:tc>
          <w:tcPr>
            <w:tcMar>
              <w:left w:w="105" w:type="dxa"/>
              <w:top w:w="0" w:type="dxa"/>
              <w:right w:w="105" w:type="dxa"/>
              <w:bottom w:w="0" w:type="dxa"/>
            </w:tcMar>
            <w:tcW w:w="1869"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10≤X＜100</w:t>
            </w:r>
            <w:r/>
          </w:p>
        </w:tc>
        <w:tc>
          <w:tcPr>
            <w:tcMar>
              <w:left w:w="105" w:type="dxa"/>
              <w:top w:w="0" w:type="dxa"/>
              <w:right w:w="105" w:type="dxa"/>
              <w:bottom w:w="0" w:type="dxa"/>
            </w:tcMar>
            <w:tcW w:w="1309"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X＜10</w:t>
            </w:r>
            <w:r/>
          </w:p>
        </w:tc>
      </w:tr>
      <w:tr>
        <w:trPr>
          <w:trHeight w:val="225"/>
        </w:trPr>
        <w:tc>
          <w:tcPr>
            <w:tcW w:w="0" w:type="auto"/>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432"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营业收入（Y）</w:t>
            </w:r>
            <w:r/>
          </w:p>
        </w:tc>
        <w:tc>
          <w:tcPr>
            <w:tcMar>
              <w:left w:w="105" w:type="dxa"/>
              <w:top w:w="0" w:type="dxa"/>
              <w:right w:w="105" w:type="dxa"/>
              <w:bottom w:w="0" w:type="dxa"/>
            </w:tcMar>
            <w:tcW w:w="1055"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万元</w:t>
            </w:r>
            <w:r/>
          </w:p>
        </w:tc>
        <w:tc>
          <w:tcPr>
            <w:tcMar>
              <w:left w:w="105" w:type="dxa"/>
              <w:top w:w="0" w:type="dxa"/>
              <w:right w:w="105" w:type="dxa"/>
              <w:bottom w:w="0" w:type="dxa"/>
            </w:tcMar>
            <w:tcW w:w="1963"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1000≤Y＜100000</w:t>
            </w:r>
            <w:r/>
          </w:p>
        </w:tc>
        <w:tc>
          <w:tcPr>
            <w:tcMar>
              <w:left w:w="105" w:type="dxa"/>
              <w:top w:w="0" w:type="dxa"/>
              <w:right w:w="105" w:type="dxa"/>
              <w:bottom w:w="0" w:type="dxa"/>
            </w:tcMar>
            <w:tcW w:w="1869"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100≤Y＜1000</w:t>
            </w:r>
            <w:r/>
          </w:p>
        </w:tc>
        <w:tc>
          <w:tcPr>
            <w:tcMar>
              <w:left w:w="105" w:type="dxa"/>
              <w:top w:w="0" w:type="dxa"/>
              <w:right w:w="105" w:type="dxa"/>
              <w:bottom w:w="0" w:type="dxa"/>
            </w:tcMar>
            <w:tcW w:w="1309"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Y＜100</w:t>
            </w:r>
            <w:r/>
          </w:p>
        </w:tc>
      </w:tr>
      <w:tr>
        <w:trPr>
          <w:trHeight w:val="225"/>
        </w:trPr>
        <w:tc>
          <w:tcPr>
            <w:tcMar>
              <w:left w:w="105" w:type="dxa"/>
              <w:top w:w="0" w:type="dxa"/>
              <w:right w:w="105" w:type="dxa"/>
              <w:bottom w:w="0" w:type="dxa"/>
            </w:tcMar>
            <w:tcW w:w="1265" w:type="dxa"/>
            <w:vAlign w:val="center"/>
            <w:vMerge w:val="restart"/>
            <w:textDirection w:val="lrTb"/>
            <w:noWrap w:val="false"/>
          </w:tcPr>
          <w:p>
            <w:pPr>
              <w:ind w:firstLine="420"/>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软件和信息技术服务业</w:t>
            </w:r>
            <w:r/>
          </w:p>
        </w:tc>
        <w:tc>
          <w:tcPr>
            <w:tcMar>
              <w:left w:w="105" w:type="dxa"/>
              <w:top w:w="0" w:type="dxa"/>
              <w:right w:w="105" w:type="dxa"/>
              <w:bottom w:w="0" w:type="dxa"/>
            </w:tcMar>
            <w:tcW w:w="1432"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从业人员（X）</w:t>
            </w:r>
            <w:r/>
          </w:p>
        </w:tc>
        <w:tc>
          <w:tcPr>
            <w:tcMar>
              <w:left w:w="105" w:type="dxa"/>
              <w:top w:w="0" w:type="dxa"/>
              <w:right w:w="105" w:type="dxa"/>
              <w:bottom w:w="0" w:type="dxa"/>
            </w:tcMar>
            <w:tcW w:w="1055"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人</w:t>
            </w:r>
            <w:r/>
          </w:p>
        </w:tc>
        <w:tc>
          <w:tcPr>
            <w:tcMar>
              <w:left w:w="105" w:type="dxa"/>
              <w:top w:w="0" w:type="dxa"/>
              <w:right w:w="105" w:type="dxa"/>
              <w:bottom w:w="0" w:type="dxa"/>
            </w:tcMar>
            <w:tcW w:w="1963"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100≤X＜300</w:t>
            </w:r>
            <w:r/>
          </w:p>
        </w:tc>
        <w:tc>
          <w:tcPr>
            <w:tcMar>
              <w:left w:w="105" w:type="dxa"/>
              <w:top w:w="0" w:type="dxa"/>
              <w:right w:w="105" w:type="dxa"/>
              <w:bottom w:w="0" w:type="dxa"/>
            </w:tcMar>
            <w:tcW w:w="1869"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10≤X＜100</w:t>
            </w:r>
            <w:r/>
          </w:p>
        </w:tc>
        <w:tc>
          <w:tcPr>
            <w:tcMar>
              <w:left w:w="105" w:type="dxa"/>
              <w:top w:w="0" w:type="dxa"/>
              <w:right w:w="105" w:type="dxa"/>
              <w:bottom w:w="0" w:type="dxa"/>
            </w:tcMar>
            <w:tcW w:w="1309"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X＜10</w:t>
            </w:r>
            <w:r/>
          </w:p>
        </w:tc>
      </w:tr>
      <w:tr>
        <w:trPr>
          <w:trHeight w:val="225"/>
        </w:trPr>
        <w:tc>
          <w:tcPr>
            <w:tcW w:w="0" w:type="auto"/>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432"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营业收入（Y）</w:t>
            </w:r>
            <w:r/>
          </w:p>
        </w:tc>
        <w:tc>
          <w:tcPr>
            <w:tcMar>
              <w:left w:w="105" w:type="dxa"/>
              <w:top w:w="0" w:type="dxa"/>
              <w:right w:w="105" w:type="dxa"/>
              <w:bottom w:w="0" w:type="dxa"/>
            </w:tcMar>
            <w:tcW w:w="1055"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万元</w:t>
            </w:r>
            <w:r/>
          </w:p>
        </w:tc>
        <w:tc>
          <w:tcPr>
            <w:tcMar>
              <w:left w:w="105" w:type="dxa"/>
              <w:top w:w="0" w:type="dxa"/>
              <w:right w:w="105" w:type="dxa"/>
              <w:bottom w:w="0" w:type="dxa"/>
            </w:tcMar>
            <w:tcW w:w="1963"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1000≤Y＜10000</w:t>
            </w:r>
            <w:r/>
          </w:p>
        </w:tc>
        <w:tc>
          <w:tcPr>
            <w:tcMar>
              <w:left w:w="105" w:type="dxa"/>
              <w:top w:w="0" w:type="dxa"/>
              <w:right w:w="105" w:type="dxa"/>
              <w:bottom w:w="0" w:type="dxa"/>
            </w:tcMar>
            <w:tcW w:w="1869"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50≤Y＜1000</w:t>
            </w:r>
            <w:r/>
          </w:p>
        </w:tc>
        <w:tc>
          <w:tcPr>
            <w:tcMar>
              <w:left w:w="105" w:type="dxa"/>
              <w:top w:w="0" w:type="dxa"/>
              <w:right w:w="105" w:type="dxa"/>
              <w:bottom w:w="0" w:type="dxa"/>
            </w:tcMar>
            <w:tcW w:w="1309"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Y＜50</w:t>
            </w:r>
            <w:r/>
          </w:p>
        </w:tc>
      </w:tr>
      <w:tr>
        <w:trPr>
          <w:trHeight w:val="225"/>
        </w:trPr>
        <w:tc>
          <w:tcPr>
            <w:tcMar>
              <w:left w:w="105" w:type="dxa"/>
              <w:top w:w="0" w:type="dxa"/>
              <w:right w:w="105" w:type="dxa"/>
              <w:bottom w:w="0" w:type="dxa"/>
            </w:tcMar>
            <w:tcW w:w="1265" w:type="dxa"/>
            <w:vAlign w:val="center"/>
            <w:vMerge w:val="restart"/>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房地产开发经营</w:t>
            </w:r>
            <w:r/>
          </w:p>
        </w:tc>
        <w:tc>
          <w:tcPr>
            <w:tcMar>
              <w:left w:w="105" w:type="dxa"/>
              <w:top w:w="0" w:type="dxa"/>
              <w:right w:w="105" w:type="dxa"/>
              <w:bottom w:w="0" w:type="dxa"/>
            </w:tcMar>
            <w:tcW w:w="1432"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营业收入（Y）</w:t>
            </w:r>
            <w:r/>
          </w:p>
        </w:tc>
        <w:tc>
          <w:tcPr>
            <w:tcMar>
              <w:left w:w="105" w:type="dxa"/>
              <w:top w:w="0" w:type="dxa"/>
              <w:right w:w="105" w:type="dxa"/>
              <w:bottom w:w="0" w:type="dxa"/>
            </w:tcMar>
            <w:tcW w:w="1055"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万元</w:t>
            </w:r>
            <w:r/>
          </w:p>
        </w:tc>
        <w:tc>
          <w:tcPr>
            <w:tcMar>
              <w:left w:w="105" w:type="dxa"/>
              <w:top w:w="0" w:type="dxa"/>
              <w:right w:w="105" w:type="dxa"/>
              <w:bottom w:w="0" w:type="dxa"/>
            </w:tcMar>
            <w:tcW w:w="1963"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1000≤Y＜200000</w:t>
            </w:r>
            <w:r/>
          </w:p>
        </w:tc>
        <w:tc>
          <w:tcPr>
            <w:tcMar>
              <w:left w:w="105" w:type="dxa"/>
              <w:top w:w="0" w:type="dxa"/>
              <w:right w:w="105" w:type="dxa"/>
              <w:bottom w:w="0" w:type="dxa"/>
            </w:tcMar>
            <w:tcW w:w="1869"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100≤X＜1000</w:t>
            </w:r>
            <w:r/>
          </w:p>
        </w:tc>
        <w:tc>
          <w:tcPr>
            <w:tcMar>
              <w:left w:w="105" w:type="dxa"/>
              <w:top w:w="0" w:type="dxa"/>
              <w:right w:w="105" w:type="dxa"/>
              <w:bottom w:w="0" w:type="dxa"/>
            </w:tcMar>
            <w:tcW w:w="1309"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X＜100</w:t>
            </w:r>
            <w:r/>
          </w:p>
        </w:tc>
      </w:tr>
      <w:tr>
        <w:trPr>
          <w:trHeight w:val="225"/>
        </w:trPr>
        <w:tc>
          <w:tcPr>
            <w:tcW w:w="0" w:type="auto"/>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432"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资产总额（Z）</w:t>
            </w:r>
            <w:r/>
          </w:p>
        </w:tc>
        <w:tc>
          <w:tcPr>
            <w:tcMar>
              <w:left w:w="105" w:type="dxa"/>
              <w:top w:w="0" w:type="dxa"/>
              <w:right w:w="105" w:type="dxa"/>
              <w:bottom w:w="0" w:type="dxa"/>
            </w:tcMar>
            <w:tcW w:w="1055"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万元</w:t>
            </w:r>
            <w:r/>
          </w:p>
        </w:tc>
        <w:tc>
          <w:tcPr>
            <w:tcMar>
              <w:left w:w="105" w:type="dxa"/>
              <w:top w:w="0" w:type="dxa"/>
              <w:right w:w="105" w:type="dxa"/>
              <w:bottom w:w="0" w:type="dxa"/>
            </w:tcMar>
            <w:tcW w:w="1963"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5000≤Z＜10000</w:t>
            </w:r>
            <w:r/>
          </w:p>
        </w:tc>
        <w:tc>
          <w:tcPr>
            <w:tcMar>
              <w:left w:w="105" w:type="dxa"/>
              <w:top w:w="0" w:type="dxa"/>
              <w:right w:w="105" w:type="dxa"/>
              <w:bottom w:w="0" w:type="dxa"/>
            </w:tcMar>
            <w:tcW w:w="1869"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2000≤Y＜5000</w:t>
            </w:r>
            <w:r/>
          </w:p>
        </w:tc>
        <w:tc>
          <w:tcPr>
            <w:tcMar>
              <w:left w:w="105" w:type="dxa"/>
              <w:top w:w="0" w:type="dxa"/>
              <w:right w:w="105" w:type="dxa"/>
              <w:bottom w:w="0" w:type="dxa"/>
            </w:tcMar>
            <w:tcW w:w="1309"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Y＜2000</w:t>
            </w:r>
            <w:r/>
          </w:p>
        </w:tc>
      </w:tr>
      <w:tr>
        <w:trPr>
          <w:trHeight w:val="225"/>
        </w:trPr>
        <w:tc>
          <w:tcPr>
            <w:tcMar>
              <w:left w:w="105" w:type="dxa"/>
              <w:top w:w="0" w:type="dxa"/>
              <w:right w:w="105" w:type="dxa"/>
              <w:bottom w:w="0" w:type="dxa"/>
            </w:tcMar>
            <w:tcW w:w="1265" w:type="dxa"/>
            <w:vAlign w:val="center"/>
            <w:vMerge w:val="restart"/>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物业管理</w:t>
            </w:r>
            <w:r/>
          </w:p>
        </w:tc>
        <w:tc>
          <w:tcPr>
            <w:tcMar>
              <w:left w:w="105" w:type="dxa"/>
              <w:top w:w="0" w:type="dxa"/>
              <w:right w:w="105" w:type="dxa"/>
              <w:bottom w:w="0" w:type="dxa"/>
            </w:tcMar>
            <w:tcW w:w="1432"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从业人员（X）</w:t>
            </w:r>
            <w:r/>
          </w:p>
        </w:tc>
        <w:tc>
          <w:tcPr>
            <w:tcMar>
              <w:left w:w="105" w:type="dxa"/>
              <w:top w:w="0" w:type="dxa"/>
              <w:right w:w="105" w:type="dxa"/>
              <w:bottom w:w="0" w:type="dxa"/>
            </w:tcMar>
            <w:tcW w:w="1055"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人</w:t>
            </w:r>
            <w:r/>
          </w:p>
        </w:tc>
        <w:tc>
          <w:tcPr>
            <w:tcMar>
              <w:left w:w="105" w:type="dxa"/>
              <w:top w:w="0" w:type="dxa"/>
              <w:right w:w="105" w:type="dxa"/>
              <w:bottom w:w="0" w:type="dxa"/>
            </w:tcMar>
            <w:tcW w:w="1963"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300≤X＜1000</w:t>
            </w:r>
            <w:r/>
          </w:p>
        </w:tc>
        <w:tc>
          <w:tcPr>
            <w:tcMar>
              <w:left w:w="105" w:type="dxa"/>
              <w:top w:w="0" w:type="dxa"/>
              <w:right w:w="105" w:type="dxa"/>
              <w:bottom w:w="0" w:type="dxa"/>
            </w:tcMar>
            <w:tcW w:w="1869"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100≤X＜300</w:t>
            </w:r>
            <w:r/>
          </w:p>
        </w:tc>
        <w:tc>
          <w:tcPr>
            <w:tcMar>
              <w:left w:w="105" w:type="dxa"/>
              <w:top w:w="0" w:type="dxa"/>
              <w:right w:w="105" w:type="dxa"/>
              <w:bottom w:w="0" w:type="dxa"/>
            </w:tcMar>
            <w:tcW w:w="1309"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X＜100</w:t>
            </w:r>
            <w:r/>
          </w:p>
        </w:tc>
      </w:tr>
      <w:tr>
        <w:trPr>
          <w:trHeight w:val="225"/>
        </w:trPr>
        <w:tc>
          <w:tcPr>
            <w:tcW w:w="0" w:type="auto"/>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432"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营业收入（Y）</w:t>
            </w:r>
            <w:r/>
          </w:p>
        </w:tc>
        <w:tc>
          <w:tcPr>
            <w:tcMar>
              <w:left w:w="105" w:type="dxa"/>
              <w:top w:w="0" w:type="dxa"/>
              <w:right w:w="105" w:type="dxa"/>
              <w:bottom w:w="0" w:type="dxa"/>
            </w:tcMar>
            <w:tcW w:w="1055"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万元</w:t>
            </w:r>
            <w:r/>
          </w:p>
        </w:tc>
        <w:tc>
          <w:tcPr>
            <w:tcMar>
              <w:left w:w="105" w:type="dxa"/>
              <w:top w:w="0" w:type="dxa"/>
              <w:right w:w="105" w:type="dxa"/>
              <w:bottom w:w="0" w:type="dxa"/>
            </w:tcMar>
            <w:tcW w:w="1963"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1000≤Y＜5000</w:t>
            </w:r>
            <w:r/>
          </w:p>
        </w:tc>
        <w:tc>
          <w:tcPr>
            <w:tcMar>
              <w:left w:w="105" w:type="dxa"/>
              <w:top w:w="0" w:type="dxa"/>
              <w:right w:w="105" w:type="dxa"/>
              <w:bottom w:w="0" w:type="dxa"/>
            </w:tcMar>
            <w:tcW w:w="1869"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500≤Y＜1000</w:t>
            </w:r>
            <w:r/>
          </w:p>
        </w:tc>
        <w:tc>
          <w:tcPr>
            <w:tcMar>
              <w:left w:w="105" w:type="dxa"/>
              <w:top w:w="0" w:type="dxa"/>
              <w:right w:w="105" w:type="dxa"/>
              <w:bottom w:w="0" w:type="dxa"/>
            </w:tcMar>
            <w:tcW w:w="1309"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Y＜500</w:t>
            </w:r>
            <w:r/>
          </w:p>
        </w:tc>
      </w:tr>
      <w:tr>
        <w:trPr>
          <w:trHeight w:val="225"/>
        </w:trPr>
        <w:tc>
          <w:tcPr>
            <w:tcMar>
              <w:left w:w="105" w:type="dxa"/>
              <w:top w:w="0" w:type="dxa"/>
              <w:right w:w="105" w:type="dxa"/>
              <w:bottom w:w="0" w:type="dxa"/>
            </w:tcMar>
            <w:tcW w:w="1265" w:type="dxa"/>
            <w:vAlign w:val="center"/>
            <w:vMerge w:val="restart"/>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租赁和商务服务业</w:t>
            </w:r>
            <w:r/>
          </w:p>
        </w:tc>
        <w:tc>
          <w:tcPr>
            <w:tcMar>
              <w:left w:w="105" w:type="dxa"/>
              <w:top w:w="0" w:type="dxa"/>
              <w:right w:w="105" w:type="dxa"/>
              <w:bottom w:w="0" w:type="dxa"/>
            </w:tcMar>
            <w:tcW w:w="1432"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从业人员（X）</w:t>
            </w:r>
            <w:r/>
          </w:p>
        </w:tc>
        <w:tc>
          <w:tcPr>
            <w:tcMar>
              <w:left w:w="105" w:type="dxa"/>
              <w:top w:w="0" w:type="dxa"/>
              <w:right w:w="105" w:type="dxa"/>
              <w:bottom w:w="0" w:type="dxa"/>
            </w:tcMar>
            <w:tcW w:w="1055"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人</w:t>
            </w:r>
            <w:r/>
          </w:p>
        </w:tc>
        <w:tc>
          <w:tcPr>
            <w:tcMar>
              <w:left w:w="105" w:type="dxa"/>
              <w:top w:w="0" w:type="dxa"/>
              <w:right w:w="105" w:type="dxa"/>
              <w:bottom w:w="0" w:type="dxa"/>
            </w:tcMar>
            <w:tcW w:w="1963"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100≤X＜300</w:t>
            </w:r>
            <w:r/>
          </w:p>
        </w:tc>
        <w:tc>
          <w:tcPr>
            <w:tcMar>
              <w:left w:w="105" w:type="dxa"/>
              <w:top w:w="0" w:type="dxa"/>
              <w:right w:w="105" w:type="dxa"/>
              <w:bottom w:w="0" w:type="dxa"/>
            </w:tcMar>
            <w:tcW w:w="1869"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10≤X＜100</w:t>
            </w:r>
            <w:r/>
          </w:p>
        </w:tc>
        <w:tc>
          <w:tcPr>
            <w:tcMar>
              <w:left w:w="105" w:type="dxa"/>
              <w:top w:w="0" w:type="dxa"/>
              <w:right w:w="105" w:type="dxa"/>
              <w:bottom w:w="0" w:type="dxa"/>
            </w:tcMar>
            <w:tcW w:w="1309"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X＜10</w:t>
            </w:r>
            <w:r/>
          </w:p>
        </w:tc>
      </w:tr>
      <w:tr>
        <w:trPr>
          <w:trHeight w:val="225"/>
        </w:trPr>
        <w:tc>
          <w:tcPr>
            <w:tcW w:w="0" w:type="auto"/>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432"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资产总额（Z）</w:t>
            </w:r>
            <w:r/>
          </w:p>
        </w:tc>
        <w:tc>
          <w:tcPr>
            <w:tcMar>
              <w:left w:w="105" w:type="dxa"/>
              <w:top w:w="0" w:type="dxa"/>
              <w:right w:w="105" w:type="dxa"/>
              <w:bottom w:w="0" w:type="dxa"/>
            </w:tcMar>
            <w:tcW w:w="1055"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万元</w:t>
            </w:r>
            <w:r/>
          </w:p>
        </w:tc>
        <w:tc>
          <w:tcPr>
            <w:tcMar>
              <w:left w:w="105" w:type="dxa"/>
              <w:top w:w="0" w:type="dxa"/>
              <w:right w:w="105" w:type="dxa"/>
              <w:bottom w:w="0" w:type="dxa"/>
            </w:tcMar>
            <w:tcW w:w="1963" w:type="dxa"/>
            <w:vAlign w:val="center"/>
            <w:textDirection w:val="lrTb"/>
            <w:noWrap w:val="false"/>
          </w:tcPr>
          <w:p>
            <w:pP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8000≤Z＜120000</w:t>
            </w:r>
            <w:r/>
          </w:p>
        </w:tc>
        <w:tc>
          <w:tcPr>
            <w:tcMar>
              <w:left w:w="105" w:type="dxa"/>
              <w:top w:w="0" w:type="dxa"/>
              <w:right w:w="105" w:type="dxa"/>
              <w:bottom w:w="0" w:type="dxa"/>
            </w:tcMar>
            <w:tcW w:w="1869"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100≤Z＜8000</w:t>
            </w:r>
            <w:r/>
          </w:p>
        </w:tc>
        <w:tc>
          <w:tcPr>
            <w:tcMar>
              <w:left w:w="105" w:type="dxa"/>
              <w:top w:w="0" w:type="dxa"/>
              <w:right w:w="105" w:type="dxa"/>
              <w:bottom w:w="0" w:type="dxa"/>
            </w:tcMar>
            <w:tcW w:w="1309"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Y＜100</w:t>
            </w:r>
            <w:r/>
          </w:p>
        </w:tc>
      </w:tr>
      <w:tr>
        <w:trPr>
          <w:trHeight w:val="225"/>
        </w:trPr>
        <w:tc>
          <w:tcPr>
            <w:tcMar>
              <w:left w:w="105" w:type="dxa"/>
              <w:top w:w="0" w:type="dxa"/>
              <w:right w:w="105" w:type="dxa"/>
              <w:bottom w:w="0" w:type="dxa"/>
            </w:tcMar>
            <w:tcW w:w="1265"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其他未列明行业</w:t>
            </w:r>
            <w:r/>
          </w:p>
        </w:tc>
        <w:tc>
          <w:tcPr>
            <w:tcMar>
              <w:left w:w="105" w:type="dxa"/>
              <w:top w:w="0" w:type="dxa"/>
              <w:right w:w="105" w:type="dxa"/>
              <w:bottom w:w="0" w:type="dxa"/>
            </w:tcMar>
            <w:tcW w:w="1432"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从业人员（X）</w:t>
            </w:r>
            <w:r/>
          </w:p>
        </w:tc>
        <w:tc>
          <w:tcPr>
            <w:tcMar>
              <w:left w:w="105" w:type="dxa"/>
              <w:top w:w="0" w:type="dxa"/>
              <w:right w:w="105" w:type="dxa"/>
              <w:bottom w:w="0" w:type="dxa"/>
            </w:tcMar>
            <w:tcW w:w="1055"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人</w:t>
            </w:r>
            <w:r/>
          </w:p>
        </w:tc>
        <w:tc>
          <w:tcPr>
            <w:tcMar>
              <w:left w:w="105" w:type="dxa"/>
              <w:top w:w="0" w:type="dxa"/>
              <w:right w:w="105" w:type="dxa"/>
              <w:bottom w:w="0" w:type="dxa"/>
            </w:tcMar>
            <w:tcW w:w="1963"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100≤X＜300</w:t>
            </w:r>
            <w:r/>
          </w:p>
        </w:tc>
        <w:tc>
          <w:tcPr>
            <w:tcMar>
              <w:left w:w="105" w:type="dxa"/>
              <w:top w:w="0" w:type="dxa"/>
              <w:right w:w="105" w:type="dxa"/>
              <w:bottom w:w="0" w:type="dxa"/>
            </w:tcMar>
            <w:tcW w:w="1869"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10≤X＜100</w:t>
            </w:r>
            <w:r/>
          </w:p>
        </w:tc>
        <w:tc>
          <w:tcPr>
            <w:tcMar>
              <w:left w:w="105" w:type="dxa"/>
              <w:top w:w="0" w:type="dxa"/>
              <w:right w:w="105" w:type="dxa"/>
              <w:bottom w:w="0" w:type="dxa"/>
            </w:tcMar>
            <w:tcW w:w="1309" w:type="dxa"/>
            <w:vAlign w:val="center"/>
            <w:textDirection w:val="lrTb"/>
            <w:noWrap w:val="false"/>
          </w:tcPr>
          <w:p>
            <w:pPr>
              <w:jc w:val="center"/>
              <w:spacing w:after="150" w:line="85" w:lineRule="atLeas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X＜10</w:t>
            </w:r>
            <w:r/>
          </w:p>
        </w:tc>
      </w:tr>
    </w:tbl>
    <w:p>
      <w:pPr>
        <w:pStyle w:val="825"/>
        <w:ind w:firstLine="810"/>
        <w:spacing w:before="300" w:after="452" w:line="360" w:lineRule="auto"/>
        <w:widowControl/>
        <w:rPr>
          <w:rStyle w:val="829"/>
          <w:rFonts w:ascii="宋体" w:hAnsi="宋体" w:cs="仿宋"/>
          <w:color w:val="auto"/>
          <w:sz w:val="21"/>
          <w:szCs w:val="21"/>
          <w:highlight w:val="none"/>
        </w:rPr>
      </w:pPr>
      <w:r>
        <w:rPr>
          <w:rStyle w:val="829"/>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790"/>
        <w:rPr>
          <w:rStyle w:val="829"/>
          <w:rFonts w:cs="仿宋"/>
          <w:b w:val="0"/>
          <w:color w:val="auto"/>
          <w:sz w:val="21"/>
          <w:szCs w:val="21"/>
          <w:highlight w:val="none"/>
        </w:rPr>
      </w:pPr>
      <w:r>
        <w:rPr>
          <w:rStyle w:val="829"/>
          <w:rFonts w:ascii="宋体" w:hAnsi="宋体" w:cs="仿宋"/>
          <w:b w:val="0"/>
          <w:color w:val="auto"/>
          <w:sz w:val="21"/>
          <w:szCs w:val="21"/>
          <w:highlight w:val="none"/>
        </w:rPr>
        <w:br w:type="page" w:clear="all"/>
      </w:r>
      <w:r/>
    </w:p>
    <w:p>
      <w:pPr>
        <w:spacing w:line="400" w:lineRule="exact"/>
        <w:rPr>
          <w:rFonts w:ascii="宋体" w:hAnsi="宋体"/>
          <w:color w:val="auto"/>
          <w:sz w:val="24"/>
          <w:szCs w:val="24"/>
          <w:highlight w:val="none"/>
        </w:rPr>
      </w:pPr>
      <w:r>
        <w:rPr>
          <w:rFonts w:hint="eastAsia" w:ascii="宋体" w:hAnsi="宋体"/>
          <w:b/>
          <w:color w:val="auto"/>
          <w:sz w:val="24"/>
          <w:highlight w:val="none"/>
        </w:rPr>
        <w:t xml:space="preserve">附件</w:t>
      </w:r>
      <w:r>
        <w:rPr>
          <w:b/>
          <w:color w:val="auto"/>
          <w:sz w:val="24"/>
          <w:highlight w:val="none"/>
        </w:rPr>
        <w:t xml:space="preserve">12</w:t>
      </w:r>
      <w:r>
        <w:rPr>
          <w:rFonts w:hint="eastAsia" w:ascii="宋体" w:hAnsi="宋体"/>
          <w:b/>
          <w:color w:val="auto"/>
          <w:sz w:val="24"/>
          <w:highlight w:val="none"/>
        </w:rPr>
        <w:t xml:space="preserve">  </w:t>
      </w:r>
      <w:r>
        <w:rPr>
          <w:rFonts w:hint="eastAsia" w:ascii="宋体" w:hAnsi="宋体"/>
          <w:b/>
          <w:color w:val="auto"/>
          <w:sz w:val="24"/>
          <w:szCs w:val="24"/>
          <w:highlight w:val="none"/>
        </w:rPr>
        <w:t xml:space="preserve">残疾人福利性单位声明函</w:t>
      </w:r>
      <w:r/>
    </w:p>
    <w:p>
      <w:pPr>
        <w:ind w:firstLine="2726"/>
        <w:spacing w:line="360" w:lineRule="auto"/>
        <w:rPr>
          <w:rFonts w:ascii="仿宋_GB2312" w:eastAsia="仿宋_GB2312"/>
          <w:color w:val="auto"/>
          <w:spacing w:val="6"/>
          <w:sz w:val="30"/>
          <w:szCs w:val="30"/>
          <w:highlight w:val="none"/>
        </w:rPr>
      </w:pPr>
      <w:r>
        <w:rPr>
          <w:rFonts w:hint="eastAsia" w:ascii="宋体" w:hAnsi="宋体"/>
          <w:b/>
          <w:bCs/>
          <w:color w:val="auto"/>
          <w:highlight w:val="none"/>
        </w:rPr>
        <w:t xml:space="preserve">残疾人福利性单位声明函</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本单位在本次政府采购活动中提供的残疾人福利单位产品报价合计为人民币（大写）圆整（￥：     ）。</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8" w:lineRule="exact"/>
        <w:rPr>
          <w:rFonts w:ascii="宋体" w:hAnsi="宋体"/>
          <w:color w:val="auto"/>
          <w:szCs w:val="21"/>
          <w:highlight w:val="none"/>
        </w:rPr>
      </w:pPr>
      <w:r>
        <w:rPr>
          <w:rFonts w:ascii="宋体" w:hAnsi="宋体"/>
          <w:color w:val="auto"/>
          <w:szCs w:val="21"/>
          <w:highlight w:val="none"/>
        </w:rPr>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44"/>
        <w:jc w:val="center"/>
        <w:spacing w:line="588" w:lineRule="exact"/>
        <w:tabs>
          <w:tab w:val="left" w:pos="4860" w:leader="none"/>
        </w:tabs>
        <w:rPr>
          <w:rFonts w:ascii="宋体" w:hAnsi="宋体"/>
          <w:color w:val="auto"/>
          <w:szCs w:val="21"/>
          <w:highlight w:val="none"/>
        </w:rPr>
      </w:pPr>
      <w:r>
        <w:rPr>
          <w:rFonts w:hint="eastAsia" w:ascii="宋体" w:hAnsi="宋体"/>
          <w:color w:val="auto"/>
          <w:szCs w:val="21"/>
          <w:highlight w:val="none"/>
        </w:rPr>
        <w:t xml:space="preserve">               供应商全称（盖章）：</w:t>
      </w:r>
      <w:r/>
    </w:p>
    <w:p>
      <w:pPr>
        <w:ind w:right="1560" w:firstLine="420"/>
        <w:jc w:val="center"/>
        <w:spacing w:line="588" w:lineRule="exact"/>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pStyle w:val="838"/>
        <w:rPr>
          <w:rFonts w:hAnsi="宋体" w:cs="Arial"/>
          <w:b/>
          <w:bCs/>
          <w:color w:val="auto"/>
          <w:highlight w:val="none"/>
        </w:rPr>
      </w:pPr>
      <w:r>
        <w:rPr>
          <w:rFonts w:hAnsi="宋体" w:cs="Arial"/>
          <w:b/>
          <w:bCs/>
          <w:color w:val="auto"/>
          <w:highlight w:val="none"/>
        </w:rPr>
      </w:r>
      <w:r/>
    </w:p>
    <w:p>
      <w:pPr>
        <w:pStyle w:val="840"/>
        <w:rPr>
          <w:rFonts w:hAnsi="宋体" w:cs="Arial"/>
          <w:b/>
          <w:bCs/>
          <w:color w:val="auto"/>
          <w:highlight w:val="none"/>
          <w:lang w:eastAsia="zh-CN"/>
        </w:rPr>
      </w:pPr>
      <w:r>
        <w:rPr>
          <w:rFonts w:hAnsi="宋体" w:cs="Arial"/>
          <w:b/>
          <w:bCs/>
          <w:color w:val="auto"/>
          <w:highlight w:val="none"/>
          <w:lang w:eastAsia="zh-CN"/>
        </w:rPr>
      </w:r>
      <w:r/>
    </w:p>
    <w:p>
      <w:pPr>
        <w:pStyle w:val="841"/>
        <w:rPr>
          <w:rFonts w:ascii="宋体" w:cs="Arial"/>
          <w:b/>
          <w:bCs/>
          <w:color w:val="auto"/>
          <w:highlight w:val="none"/>
        </w:rPr>
        <w:outlineLvl w:val="9"/>
      </w:pPr>
      <w:r>
        <w:rPr>
          <w:rFonts w:ascii="宋体" w:cs="Arial"/>
          <w:b/>
          <w:bCs/>
          <w:color w:val="auto"/>
          <w:highlight w:val="none"/>
        </w:rPr>
      </w:r>
      <w:r/>
    </w:p>
    <w:p>
      <w:pPr>
        <w:pStyle w:val="843"/>
        <w:rPr>
          <w:rFonts w:hAnsi="宋体" w:cs="Arial"/>
          <w:b/>
          <w:bCs/>
          <w:color w:val="auto"/>
          <w:highlight w:val="none"/>
        </w:rPr>
      </w:pPr>
      <w:r>
        <w:rPr>
          <w:rFonts w:hAnsi="宋体" w:cs="Arial"/>
          <w:b/>
          <w:bCs/>
          <w:color w:val="auto"/>
          <w:highlight w:val="none"/>
        </w:rPr>
      </w:r>
      <w:r/>
    </w:p>
    <w:p>
      <w:pPr>
        <w:rPr>
          <w:rFonts w:ascii="宋体" w:hAnsi="宋体" w:cs="Arial"/>
          <w:b/>
          <w:bCs/>
          <w:color w:val="auto"/>
          <w:highlight w:val="none"/>
        </w:rPr>
      </w:pPr>
      <w:r>
        <w:rPr>
          <w:rFonts w:ascii="宋体" w:hAnsi="宋体" w:cs="Arial"/>
          <w:b/>
          <w:bCs/>
          <w:color w:val="auto"/>
          <w:highlight w:val="none"/>
        </w:rPr>
      </w:r>
      <w:r/>
    </w:p>
    <w:p>
      <w:pPr>
        <w:pStyle w:val="838"/>
        <w:rPr>
          <w:rFonts w:hAnsi="宋体" w:cs="Arial"/>
          <w:b/>
          <w:bCs/>
          <w:color w:val="auto"/>
          <w:highlight w:val="none"/>
        </w:rPr>
      </w:pPr>
      <w:r>
        <w:rPr>
          <w:rFonts w:hAnsi="宋体" w:cs="Arial"/>
          <w:b/>
          <w:bCs/>
          <w:color w:val="auto"/>
          <w:highlight w:val="none"/>
        </w:rPr>
      </w:r>
      <w:r/>
    </w:p>
    <w:p>
      <w:pPr>
        <w:pStyle w:val="840"/>
        <w:rPr>
          <w:rFonts w:hAnsi="宋体" w:cs="Arial"/>
          <w:b/>
          <w:bCs/>
          <w:color w:val="auto"/>
          <w:highlight w:val="none"/>
          <w:lang w:eastAsia="zh-CN"/>
        </w:rPr>
      </w:pPr>
      <w:r>
        <w:rPr>
          <w:rFonts w:hAnsi="宋体" w:cs="Arial"/>
          <w:b/>
          <w:bCs/>
          <w:color w:val="auto"/>
          <w:highlight w:val="none"/>
          <w:lang w:eastAsia="zh-CN"/>
        </w:rPr>
      </w:r>
      <w:r/>
    </w:p>
    <w:p>
      <w:pPr>
        <w:pStyle w:val="841"/>
        <w:rPr>
          <w:rFonts w:ascii="宋体" w:cs="Arial"/>
          <w:b/>
          <w:bCs/>
          <w:color w:val="auto"/>
          <w:highlight w:val="none"/>
        </w:rPr>
        <w:outlineLvl w:val="9"/>
      </w:pPr>
      <w:r>
        <w:rPr>
          <w:rFonts w:ascii="宋体" w:cs="Arial"/>
          <w:b/>
          <w:bCs/>
          <w:color w:val="auto"/>
          <w:highlight w:val="none"/>
        </w:rPr>
      </w:r>
      <w:r/>
    </w:p>
    <w:p>
      <w:pPr>
        <w:pStyle w:val="843"/>
        <w:rPr>
          <w:rFonts w:hAnsi="宋体" w:cs="Arial"/>
          <w:b/>
          <w:bCs/>
          <w:color w:val="auto"/>
          <w:highlight w:val="none"/>
        </w:rPr>
      </w:pPr>
      <w:r>
        <w:rPr>
          <w:rFonts w:hAnsi="宋体" w:cs="Arial"/>
          <w:b/>
          <w:bCs/>
          <w:color w:val="auto"/>
          <w:highlight w:val="none"/>
        </w:rPr>
      </w:r>
      <w:r/>
    </w:p>
    <w:p>
      <w:pPr>
        <w:rPr>
          <w:rFonts w:ascii="宋体" w:hAnsi="宋体" w:cs="Arial"/>
          <w:b/>
          <w:bCs/>
          <w:color w:val="auto"/>
          <w:highlight w:val="none"/>
        </w:rPr>
      </w:pPr>
      <w:r>
        <w:rPr>
          <w:rFonts w:ascii="宋体" w:hAnsi="宋体" w:cs="Arial"/>
          <w:b/>
          <w:bCs/>
          <w:color w:val="auto"/>
          <w:highlight w:val="none"/>
        </w:rPr>
      </w:r>
      <w:r/>
    </w:p>
    <w:p>
      <w:pPr>
        <w:spacing w:line="400" w:lineRule="exact"/>
        <w:rPr>
          <w:rFonts w:ascii="宋体" w:hAnsi="宋体"/>
          <w:b/>
          <w:color w:val="auto"/>
          <w:sz w:val="24"/>
          <w:szCs w:val="24"/>
          <w:highlight w:val="none"/>
        </w:rPr>
      </w:pPr>
      <w:r>
        <w:rPr>
          <w:rFonts w:hint="eastAsia" w:ascii="宋体" w:hAnsi="宋体"/>
          <w:b/>
          <w:color w:val="auto"/>
          <w:sz w:val="24"/>
          <w:highlight w:val="none"/>
        </w:rPr>
        <w:t xml:space="preserve">附件</w:t>
      </w:r>
      <w:r>
        <w:rPr>
          <w:b/>
          <w:color w:val="auto"/>
          <w:sz w:val="24"/>
          <w:highlight w:val="none"/>
        </w:rPr>
        <w:t xml:space="preserve">13</w:t>
      </w:r>
      <w:r>
        <w:rPr>
          <w:rFonts w:hint="eastAsia" w:ascii="宋体" w:hAnsi="宋体"/>
          <w:b/>
          <w:color w:val="auto"/>
          <w:sz w:val="24"/>
          <w:szCs w:val="24"/>
          <w:highlight w:val="none"/>
        </w:rPr>
        <w:t xml:space="preserve">联合体协议（参考格式）</w:t>
      </w:r>
      <w:r/>
    </w:p>
    <w:p>
      <w:pPr>
        <w:jc w:val="left"/>
        <w:widowControl/>
        <w:rPr>
          <w:rFonts w:ascii="宋体" w:hAnsi="宋体" w:cs="Arial"/>
          <w:b/>
          <w:bCs/>
          <w:color w:val="auto"/>
          <w:highlight w:val="none"/>
        </w:rPr>
      </w:pPr>
      <w:r>
        <w:rPr>
          <w:rFonts w:ascii="宋体" w:hAnsi="宋体" w:cs="Arial"/>
          <w:b/>
          <w:bCs/>
          <w:color w:val="auto"/>
          <w:highlight w:val="none"/>
        </w:rPr>
      </w:r>
      <w:r/>
    </w:p>
    <w:p>
      <w:pPr>
        <w:ind w:firstLine="211"/>
        <w:jc w:val="center"/>
        <w:spacing w:line="360" w:lineRule="auto"/>
        <w:rPr>
          <w:rFonts w:ascii="宋体" w:hAnsi="宋体"/>
          <w:b/>
          <w:color w:val="auto"/>
          <w:highlight w:val="none"/>
        </w:rPr>
      </w:pPr>
      <w:r>
        <w:rPr>
          <w:rFonts w:hint="eastAsia" w:ascii="宋体" w:hAnsi="宋体"/>
          <w:b/>
          <w:color w:val="auto"/>
          <w:highlight w:val="none"/>
        </w:rPr>
        <w:t xml:space="preserve">联合体协议（如有）</w:t>
      </w:r>
      <w:r/>
    </w:p>
    <w:p>
      <w:pPr>
        <w:ind w:firstLine="211"/>
        <w:jc w:val="center"/>
        <w:spacing w:line="360" w:lineRule="auto"/>
        <w:rPr>
          <w:rFonts w:ascii="宋体" w:hAnsi="宋体"/>
          <w:b/>
          <w:color w:val="auto"/>
          <w:highlight w:val="none"/>
        </w:rPr>
      </w:pPr>
      <w:r>
        <w:rPr>
          <w:rFonts w:ascii="宋体" w:hAnsi="宋体"/>
          <w:b/>
          <w:color w:val="auto"/>
          <w:highlight w:val="none"/>
        </w:rPr>
      </w:r>
      <w:r/>
    </w:p>
    <w:p>
      <w:pPr>
        <w:spacing w:line="400" w:lineRule="exact"/>
        <w:rPr>
          <w:rFonts w:ascii="宋体" w:hAnsi="宋体"/>
          <w:color w:val="auto"/>
          <w:sz w:val="24"/>
          <w:highlight w:val="none"/>
        </w:rPr>
      </w:pPr>
      <w:r>
        <w:rPr>
          <w:rFonts w:hint="eastAsia" w:ascii="宋体" w:hAnsi="宋体"/>
          <w:color w:val="auto"/>
          <w:sz w:val="24"/>
          <w:highlight w:val="none"/>
        </w:rPr>
        <w:t xml:space="preserve">（联合体中各供应商全称）在此达成以下协议：</w:t>
      </w:r>
      <w:r/>
    </w:p>
    <w:p>
      <w:pPr>
        <w:ind w:firstLine="645"/>
        <w:spacing w:line="400" w:lineRule="exact"/>
        <w:rPr>
          <w:rFonts w:ascii="宋体" w:hAnsi="宋体"/>
          <w:color w:val="auto"/>
          <w:sz w:val="24"/>
          <w:highlight w:val="none"/>
        </w:rPr>
      </w:pPr>
      <w:r>
        <w:rPr>
          <w:color w:val="auto"/>
          <w:sz w:val="24"/>
          <w:highlight w:val="none"/>
        </w:rPr>
        <w:t xml:space="preserve">1</w:t>
      </w:r>
      <w:r>
        <w:rPr>
          <w:rFonts w:hint="eastAsia" w:ascii="宋体" w:hAnsi="宋体"/>
          <w:color w:val="auto"/>
          <w:sz w:val="24"/>
          <w:highlight w:val="none"/>
        </w:rPr>
        <w:t xml:space="preserve">、我们</w:t>
      </w:r>
      <w:r>
        <w:rPr>
          <w:rFonts w:hint="eastAsia" w:ascii="宋体" w:hAnsi="宋体"/>
          <w:color w:val="auto"/>
          <w:sz w:val="24"/>
          <w:highlight w:val="none"/>
          <w:u w:val="single"/>
        </w:rPr>
        <w:t xml:space="preserve"> （供应商</w:t>
      </w:r>
      <w:r>
        <w:rPr>
          <w:color w:val="auto"/>
          <w:sz w:val="24"/>
          <w:highlight w:val="none"/>
          <w:u w:val="single"/>
        </w:rPr>
        <w:t xml:space="preserve">1</w:t>
      </w:r>
      <w:r>
        <w:rPr>
          <w:rFonts w:hint="eastAsia" w:ascii="宋体" w:hAnsi="宋体"/>
          <w:color w:val="auto"/>
          <w:sz w:val="24"/>
          <w:highlight w:val="none"/>
          <w:u w:val="single"/>
        </w:rPr>
        <w:t xml:space="preserve">），（供应商</w:t>
      </w:r>
      <w:r>
        <w:rPr>
          <w:color w:val="auto"/>
          <w:sz w:val="24"/>
          <w:highlight w:val="none"/>
          <w:u w:val="single"/>
        </w:rPr>
        <w:t xml:space="preserve">2</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w:t>
      </w:r>
      <w:r>
        <w:rPr>
          <w:rFonts w:hint="eastAsia" w:ascii="宋体" w:hAnsi="宋体"/>
          <w:color w:val="auto"/>
          <w:sz w:val="24"/>
          <w:highlight w:val="none"/>
        </w:rPr>
        <w:t xml:space="preserve">自愿组成联合体，参加扬州玖诚建设咨询有限公司代理机构组织的采购编号为</w:t>
      </w:r>
      <w:r>
        <w:rPr>
          <w:rFonts w:hint="eastAsia" w:ascii="宋体" w:hAnsi="宋体"/>
          <w:color w:val="auto"/>
          <w:sz w:val="24"/>
          <w:highlight w:val="none"/>
          <w:u w:val="single"/>
        </w:rPr>
        <w:t xml:space="preserve">（编号全称），（项目全称）</w:t>
      </w:r>
      <w:r>
        <w:rPr>
          <w:rFonts w:hint="eastAsia" w:ascii="宋体" w:hAnsi="宋体"/>
          <w:color w:val="auto"/>
          <w:sz w:val="24"/>
          <w:highlight w:val="none"/>
        </w:rPr>
        <w:t xml:space="preserve">项目（分包号：**）的政府采购活动，我联合体指定</w:t>
      </w:r>
      <w:r>
        <w:rPr>
          <w:rFonts w:hint="eastAsia" w:ascii="宋体" w:hAnsi="宋体"/>
          <w:color w:val="auto"/>
          <w:sz w:val="24"/>
          <w:highlight w:val="none"/>
          <w:u w:val="single"/>
        </w:rPr>
        <w:t xml:space="preserve">（供应商*）</w:t>
      </w:r>
      <w:r>
        <w:rPr>
          <w:rFonts w:hint="eastAsia" w:ascii="宋体" w:hAnsi="宋体"/>
          <w:color w:val="auto"/>
          <w:sz w:val="24"/>
          <w:highlight w:val="none"/>
        </w:rPr>
        <w:t xml:space="preserve">为牵头单位（牵头单位必须为联合体成员）。</w:t>
      </w:r>
      <w:r/>
    </w:p>
    <w:p>
      <w:pPr>
        <w:ind w:firstLine="645"/>
        <w:spacing w:line="400" w:lineRule="exact"/>
        <w:rPr>
          <w:rFonts w:ascii="宋体" w:hAnsi="宋体"/>
          <w:color w:val="auto"/>
          <w:sz w:val="24"/>
          <w:highlight w:val="none"/>
        </w:rPr>
      </w:pPr>
      <w:r>
        <w:rPr>
          <w:color w:val="auto"/>
          <w:sz w:val="24"/>
          <w:highlight w:val="none"/>
        </w:rPr>
        <w:t xml:space="preserve">2</w:t>
      </w:r>
      <w:r>
        <w:rPr>
          <w:rFonts w:hint="eastAsia" w:ascii="宋体" w:hAnsi="宋体"/>
          <w:color w:val="auto"/>
          <w:sz w:val="24"/>
          <w:highlight w:val="none"/>
        </w:rPr>
        <w:t xml:space="preserve">、若我们联合中标、成交，（供应商单位</w:t>
      </w:r>
      <w:r>
        <w:rPr>
          <w:color w:val="auto"/>
          <w:sz w:val="24"/>
          <w:highlight w:val="none"/>
        </w:rPr>
        <w:t xml:space="preserve">1</w:t>
      </w:r>
      <w:r>
        <w:rPr>
          <w:rFonts w:hint="eastAsia" w:ascii="宋体" w:hAnsi="宋体"/>
          <w:color w:val="auto"/>
          <w:sz w:val="24"/>
          <w:highlight w:val="none"/>
        </w:rPr>
        <w:t xml:space="preserve">全称）实施项目中（工作内容）部分工作，并承担相应的责任。（供应商单位</w:t>
      </w:r>
      <w:r>
        <w:rPr>
          <w:color w:val="auto"/>
          <w:sz w:val="24"/>
          <w:highlight w:val="none"/>
        </w:rPr>
        <w:t xml:space="preserve">2</w:t>
      </w:r>
      <w:r>
        <w:rPr>
          <w:rFonts w:hint="eastAsia" w:ascii="宋体" w:hAnsi="宋体"/>
          <w:color w:val="auto"/>
          <w:sz w:val="24"/>
          <w:highlight w:val="none"/>
        </w:rPr>
        <w:t xml:space="preserve">全称）实施项目中（工作内容）部分工作，并承担相应的责任……。（注：联合体中各供应商都应明示所承担的工作和相应的责任）。</w:t>
      </w:r>
      <w:r/>
    </w:p>
    <w:p>
      <w:pPr>
        <w:ind w:firstLine="645"/>
        <w:spacing w:line="400" w:lineRule="exact"/>
        <w:rPr>
          <w:rFonts w:ascii="宋体" w:hAnsi="宋体"/>
          <w:color w:val="auto"/>
          <w:sz w:val="24"/>
          <w:highlight w:val="none"/>
        </w:rPr>
      </w:pPr>
      <w:r>
        <w:rPr>
          <w:color w:val="auto"/>
          <w:sz w:val="24"/>
          <w:highlight w:val="none"/>
        </w:rPr>
        <w:t xml:space="preserve">3</w:t>
      </w:r>
      <w:r>
        <w:rPr>
          <w:rFonts w:hint="eastAsia" w:ascii="宋体" w:hAnsi="宋体"/>
          <w:color w:val="auto"/>
          <w:sz w:val="24"/>
          <w:highlight w:val="none"/>
        </w:rPr>
        <w:t xml:space="preserve">、其中</w:t>
      </w:r>
      <w:r>
        <w:rPr>
          <w:rFonts w:ascii="宋体" w:hAnsi="宋体"/>
          <w:color w:val="auto"/>
          <w:sz w:val="24"/>
          <w:highlight w:val="none"/>
          <w:u w:val="single"/>
        </w:rPr>
        <w:t xml:space="preserve">      </w:t>
      </w:r>
      <w:r>
        <w:rPr>
          <w:rFonts w:hint="eastAsia" w:ascii="宋体" w:hAnsi="宋体"/>
          <w:color w:val="auto"/>
          <w:sz w:val="24"/>
          <w:highlight w:val="none"/>
        </w:rPr>
        <w:t xml:space="preserve">（小型、微型企业/残疾人福利性单位/监狱企业全称）为</w:t>
      </w:r>
      <w:r>
        <w:rPr>
          <w:rFonts w:ascii="宋体" w:hAnsi="宋体"/>
          <w:color w:val="auto"/>
          <w:sz w:val="24"/>
          <w:highlight w:val="none"/>
          <w:u w:val="single"/>
        </w:rPr>
        <w:t xml:space="preserve">    </w:t>
      </w:r>
      <w:r>
        <w:rPr>
          <w:rFonts w:hint="eastAsia" w:ascii="宋体" w:hAnsi="宋体"/>
          <w:color w:val="auto"/>
          <w:sz w:val="24"/>
          <w:highlight w:val="none"/>
        </w:rPr>
        <w:t xml:space="preserve">（小型、微型企业/残疾人福利性单位/监狱企业）企业，且我们约定该公司/单位所承担的合同金额将占本项目合同总金额的</w:t>
      </w:r>
      <w:r>
        <w:rPr>
          <w:rFonts w:ascii="宋体" w:hAnsi="宋体"/>
          <w:color w:val="auto"/>
          <w:sz w:val="24"/>
          <w:highlight w:val="none"/>
          <w:u w:val="singl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w:t>
      </w:r>
      <w:r/>
    </w:p>
    <w:p>
      <w:pPr>
        <w:ind w:firstLine="645"/>
        <w:spacing w:line="400" w:lineRule="exact"/>
        <w:rPr>
          <w:rFonts w:ascii="宋体" w:hAnsi="宋体"/>
          <w:color w:val="auto"/>
          <w:sz w:val="24"/>
          <w:highlight w:val="none"/>
        </w:rPr>
      </w:pPr>
      <w:r>
        <w:rPr>
          <w:rFonts w:ascii="宋体" w:hAnsi="宋体"/>
          <w:color w:val="auto"/>
          <w:sz w:val="24"/>
          <w:highlight w:val="none"/>
        </w:rPr>
      </w:r>
      <w:r/>
    </w:p>
    <w:p>
      <w:pPr>
        <w:ind w:firstLine="645"/>
        <w:spacing w:line="400" w:lineRule="exact"/>
        <w:rPr>
          <w:rFonts w:ascii="宋体" w:hAnsi="宋体"/>
          <w:color w:val="auto"/>
          <w:sz w:val="24"/>
          <w:highlight w:val="none"/>
        </w:rPr>
      </w:pPr>
      <w:r>
        <w:rPr>
          <w:rFonts w:hint="eastAsia" w:ascii="宋体" w:hAnsi="宋体"/>
          <w:color w:val="auto"/>
          <w:sz w:val="24"/>
          <w:highlight w:val="none"/>
        </w:rPr>
        <w:t xml:space="preserve">备注：本招标文件中要求加盖CA电子签章的地方，仅需加盖牵头单位的CA电子签章。</w:t>
      </w:r>
      <w:r/>
    </w:p>
    <w:p>
      <w:pPr>
        <w:ind w:firstLine="645"/>
        <w:spacing w:line="400" w:lineRule="exact"/>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                       </w:t>
      </w:r>
      <w:r/>
    </w:p>
    <w:p>
      <w:pPr>
        <w:ind w:firstLine="645"/>
        <w:jc w:val="right"/>
        <w:spacing w:line="400" w:lineRule="exact"/>
        <w:rPr>
          <w:rFonts w:ascii="宋体" w:hAnsi="宋体"/>
          <w:color w:val="auto"/>
          <w:sz w:val="24"/>
          <w:highlight w:val="none"/>
        </w:rPr>
      </w:pPr>
      <w:r>
        <w:rPr>
          <w:rFonts w:hint="eastAsia" w:ascii="宋体" w:hAnsi="宋体"/>
          <w:color w:val="auto"/>
          <w:sz w:val="24"/>
          <w:highlight w:val="none"/>
        </w:rPr>
        <w:t xml:space="preserve">联合体中各供应商全称（公章）：</w:t>
      </w:r>
      <w:r>
        <w:rPr>
          <w:rFonts w:ascii="宋体" w:hAnsi="宋体"/>
          <w:color w:val="auto"/>
          <w:sz w:val="24"/>
          <w:highlight w:val="none"/>
        </w:rPr>
        <w:t xml:space="preserve">     </w:t>
      </w:r>
      <w:r/>
    </w:p>
    <w:p>
      <w:pPr>
        <w:ind w:firstLine="645"/>
        <w:spacing w:line="400" w:lineRule="exact"/>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                     日期：</w:t>
      </w:r>
      <w:r/>
    </w:p>
    <w:p>
      <w:pPr>
        <w:jc w:val="left"/>
        <w:widowControl/>
        <w:rPr>
          <w:rFonts w:ascii="宋体" w:hAnsi="宋体" w:cs="Arial"/>
          <w:b/>
          <w:bCs/>
          <w:color w:val="auto"/>
          <w:highlight w:val="none"/>
        </w:rPr>
      </w:pPr>
      <w:r>
        <w:rPr>
          <w:rFonts w:ascii="宋体" w:hAnsi="宋体" w:cs="Arial"/>
          <w:b/>
          <w:bCs/>
          <w:color w:val="auto"/>
          <w:highlight w:val="none"/>
        </w:rPr>
      </w:r>
      <w:r/>
    </w:p>
    <w:p>
      <w:pPr>
        <w:jc w:val="center"/>
        <w:spacing w:line="360" w:lineRule="auto"/>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rPr>
          <w:rFonts w:ascii="宋体" w:hAnsi="宋体"/>
          <w:b/>
          <w:color w:val="auto"/>
          <w:sz w:val="32"/>
          <w:szCs w:val="32"/>
          <w:highlight w:val="none"/>
        </w:rPr>
      </w:pPr>
      <w:r>
        <w:rPr>
          <w:rFonts w:ascii="宋体" w:hAnsi="宋体"/>
          <w:b/>
          <w:color w:val="auto"/>
          <w:sz w:val="32"/>
          <w:szCs w:val="32"/>
          <w:highlight w:val="none"/>
        </w:rPr>
      </w:r>
      <w:r/>
    </w:p>
    <w:p>
      <w:pPr>
        <w:jc w:val="left"/>
        <w:rPr>
          <w:rFonts w:ascii="宋体" w:hAnsi="宋体"/>
          <w:b/>
          <w:color w:val="auto"/>
          <w:sz w:val="32"/>
          <w:szCs w:val="32"/>
          <w:highlight w:val="none"/>
        </w:rPr>
      </w:pPr>
      <w:r>
        <w:rPr>
          <w:rFonts w:ascii="宋体" w:hAnsi="宋体"/>
          <w:b/>
          <w:color w:val="auto"/>
          <w:sz w:val="32"/>
          <w:szCs w:val="32"/>
          <w:highlight w:val="none"/>
        </w:rPr>
      </w:r>
      <w:r/>
    </w:p>
    <w:p>
      <w:pPr>
        <w:jc w:val="left"/>
        <w:rPr>
          <w:rFonts w:ascii="宋体" w:hAnsi="宋体"/>
          <w:b/>
          <w:color w:val="auto"/>
          <w:sz w:val="32"/>
          <w:szCs w:val="32"/>
          <w:highlight w:val="none"/>
        </w:rPr>
      </w:pPr>
      <w:r>
        <w:rPr>
          <w:rFonts w:ascii="宋体" w:hAnsi="宋体"/>
          <w:b/>
          <w:color w:val="auto"/>
          <w:sz w:val="32"/>
          <w:szCs w:val="32"/>
          <w:highlight w:val="none"/>
        </w:rPr>
      </w:r>
      <w:r/>
    </w:p>
    <w:p>
      <w:pPr>
        <w:jc w:val="left"/>
        <w:rPr>
          <w:rFonts w:ascii="宋体" w:hAnsi="宋体"/>
          <w:b/>
          <w:color w:val="auto"/>
          <w:sz w:val="32"/>
          <w:szCs w:val="32"/>
          <w:highlight w:val="none"/>
        </w:rPr>
      </w:pPr>
      <w:r>
        <w:rPr>
          <w:rFonts w:ascii="宋体" w:hAnsi="宋体"/>
          <w:b/>
          <w:color w:val="auto"/>
          <w:sz w:val="32"/>
          <w:szCs w:val="32"/>
          <w:highlight w:val="none"/>
        </w:rPr>
      </w:r>
      <w:r/>
    </w:p>
    <w:p>
      <w:pPr>
        <w:jc w:val="left"/>
        <w:rPr>
          <w:rFonts w:ascii="宋体" w:hAnsi="宋体"/>
          <w:b/>
          <w:color w:val="auto"/>
          <w:sz w:val="32"/>
          <w:szCs w:val="32"/>
          <w:highlight w:val="none"/>
        </w:rPr>
      </w:pPr>
      <w:r>
        <w:rPr>
          <w:rFonts w:ascii="宋体" w:hAnsi="宋体"/>
          <w:b/>
          <w:color w:val="auto"/>
          <w:sz w:val="32"/>
          <w:szCs w:val="32"/>
          <w:highlight w:val="none"/>
        </w:rPr>
      </w:r>
      <w:r/>
    </w:p>
    <w:p>
      <w:pPr>
        <w:jc w:val="left"/>
        <w:rPr>
          <w:rFonts w:ascii="宋体" w:hAnsi="宋体"/>
          <w:b/>
          <w:color w:val="auto"/>
          <w:sz w:val="32"/>
          <w:szCs w:val="32"/>
          <w:highlight w:val="none"/>
        </w:rPr>
      </w:pPr>
      <w:r>
        <w:rPr>
          <w:rFonts w:ascii="宋体" w:hAnsi="宋体"/>
          <w:b/>
          <w:color w:val="auto"/>
          <w:sz w:val="32"/>
          <w:szCs w:val="32"/>
          <w:highlight w:val="none"/>
        </w:rPr>
      </w:r>
      <w:r/>
    </w:p>
    <w:p>
      <w:pPr>
        <w:jc w:val="left"/>
        <w:rPr>
          <w:rFonts w:ascii="宋体" w:hAnsi="宋体"/>
          <w:b/>
          <w:color w:val="auto"/>
          <w:sz w:val="32"/>
          <w:szCs w:val="32"/>
          <w:highlight w:val="none"/>
        </w:rPr>
      </w:pPr>
      <w:r>
        <w:rPr>
          <w:rFonts w:ascii="宋体" w:hAnsi="宋体"/>
          <w:b/>
          <w:color w:val="auto"/>
          <w:sz w:val="32"/>
          <w:szCs w:val="32"/>
          <w:highlight w:val="none"/>
        </w:rPr>
      </w:r>
      <w:r/>
    </w:p>
    <w:p>
      <w:pPr>
        <w:jc w:val="left"/>
        <w:rPr>
          <w:rFonts w:ascii="宋体" w:hAnsi="宋体"/>
          <w:b/>
          <w:color w:val="auto"/>
          <w:sz w:val="32"/>
          <w:szCs w:val="32"/>
          <w:highlight w:val="none"/>
        </w:rPr>
      </w:pPr>
      <w:r>
        <w:rPr>
          <w:rFonts w:ascii="宋体" w:hAnsi="宋体"/>
          <w:b/>
          <w:color w:val="auto"/>
          <w:sz w:val="32"/>
          <w:szCs w:val="32"/>
          <w:highlight w:val="none"/>
        </w:rPr>
      </w:r>
      <w:r/>
    </w:p>
    <w:p>
      <w:pPr>
        <w:jc w:val="left"/>
        <w:rPr>
          <w:rFonts w:ascii="宋体" w:hAnsi="宋体"/>
          <w:b/>
          <w:color w:val="auto"/>
          <w:sz w:val="32"/>
          <w:szCs w:val="32"/>
          <w:highlight w:val="none"/>
        </w:rPr>
      </w:pPr>
      <w:r>
        <w:rPr>
          <w:rFonts w:ascii="宋体" w:hAnsi="宋体"/>
          <w:b/>
          <w:color w:val="auto"/>
          <w:sz w:val="32"/>
          <w:szCs w:val="32"/>
          <w:highlight w:val="none"/>
        </w:rPr>
      </w:r>
      <w:r/>
    </w:p>
    <w:p>
      <w:pPr>
        <w:spacing w:after="240"/>
        <w:rPr>
          <w:rFonts w:ascii="宋体" w:hAnsi="宋体"/>
          <w:b/>
          <w:color w:val="auto"/>
          <w:sz w:val="24"/>
          <w:szCs w:val="24"/>
          <w:highlight w:val="none"/>
        </w:rPr>
      </w:pPr>
      <w:r>
        <w:rPr>
          <w:rFonts w:hint="eastAsia" w:ascii="宋体" w:hAnsi="宋体"/>
          <w:b/>
          <w:color w:val="auto"/>
          <w:sz w:val="24"/>
          <w:szCs w:val="24"/>
          <w:highlight w:val="none"/>
        </w:rPr>
        <w:t xml:space="preserve">附件</w:t>
      </w:r>
      <w:r>
        <w:rPr>
          <w:b/>
          <w:color w:val="auto"/>
          <w:sz w:val="24"/>
          <w:szCs w:val="24"/>
          <w:highlight w:val="none"/>
        </w:rPr>
        <w:t xml:space="preserve">14</w:t>
      </w:r>
      <w:r>
        <w:rPr>
          <w:rFonts w:ascii="宋体" w:hAnsi="宋体"/>
          <w:b/>
          <w:color w:val="auto"/>
          <w:sz w:val="24"/>
          <w:szCs w:val="24"/>
          <w:highlight w:val="none"/>
        </w:rPr>
        <w:t xml:space="preserve">    </w:t>
      </w:r>
      <w:r>
        <w:rPr>
          <w:rFonts w:hint="eastAsia" w:ascii="宋体" w:hAnsi="宋体"/>
          <w:b/>
          <w:color w:val="auto"/>
          <w:sz w:val="24"/>
          <w:szCs w:val="24"/>
          <w:highlight w:val="none"/>
        </w:rPr>
        <w:t xml:space="preserve"> 实质性要求响应及偏离表</w:t>
      </w:r>
      <w:r/>
    </w:p>
    <w:tbl>
      <w:tblPr>
        <w:tblStyle w:val="79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3609"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技术</w:t>
            </w:r>
            <w:r>
              <w:rPr>
                <w:rFonts w:ascii="宋体" w:hAnsi="宋体"/>
                <w:color w:val="auto"/>
                <w:sz w:val="24"/>
                <w:szCs w:val="24"/>
                <w:highlight w:val="none"/>
              </w:rPr>
              <w:t xml:space="preserve">要求和商务要求中的实质性要求</w:t>
            </w:r>
            <w:r>
              <w:rPr>
                <w:rFonts w:hint="eastAsia" w:ascii="宋体" w:hAnsi="宋体"/>
                <w:b/>
                <w:bCs/>
                <w:color w:val="auto"/>
                <w:sz w:val="24"/>
                <w:szCs w:val="24"/>
                <w:highlight w:val="none"/>
              </w:rPr>
              <w:t xml:space="preserve">（</w:t>
            </w:r>
            <w:r>
              <w:rPr>
                <w:rFonts w:hint="eastAsia" w:ascii="宋体" w:hAnsi="宋体"/>
                <w:b/>
                <w:bCs/>
                <w:i/>
                <w:color w:val="auto"/>
                <w:sz w:val="24"/>
                <w:highlight w:val="none"/>
                <w:u w:val="single"/>
              </w:rPr>
              <w:t xml:space="preserve">斜体且有下划线部分</w:t>
            </w:r>
            <w:r>
              <w:rPr>
                <w:rFonts w:hint="eastAsia" w:ascii="宋体" w:hAnsi="宋体"/>
                <w:b/>
                <w:bCs/>
                <w:color w:val="auto"/>
                <w:sz w:val="24"/>
                <w:highlight w:val="none"/>
              </w:rPr>
              <w:t xml:space="preserve">）</w:t>
            </w:r>
            <w:r/>
          </w:p>
        </w:tc>
        <w:tc>
          <w:tcPr>
            <w:tcW w:w="3317"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1526"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超出、符合或偏离</w:t>
            </w:r>
            <w:r/>
          </w:p>
        </w:tc>
      </w:tr>
      <w:tr>
        <w:trPr>
          <w:cantSplit/>
          <w:trHeight w:val="640"/>
        </w:trPr>
        <w:tc>
          <w:tcPr>
            <w:tcW w:w="545" w:type="dxa"/>
            <w:textDirection w:val="lrTb"/>
            <w:noWrap w:val="false"/>
          </w:tcPr>
          <w:p>
            <w:pPr>
              <w:jc w:val="center"/>
              <w:spacing w:line="400" w:lineRule="exact"/>
              <w:rPr>
                <w:color w:val="auto"/>
                <w:sz w:val="24"/>
                <w:szCs w:val="24"/>
                <w:highlight w:val="none"/>
              </w:rPr>
            </w:pPr>
            <w:r>
              <w:rPr>
                <w:color w:val="auto"/>
                <w:sz w:val="24"/>
                <w:szCs w:val="24"/>
                <w:highlight w:val="none"/>
              </w:rPr>
              <w:t xml:space="preserve">1</w:t>
            </w:r>
            <w:r/>
          </w:p>
        </w:tc>
        <w:tc>
          <w:tcPr>
            <w:tcW w:w="3609" w:type="dxa"/>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3317" w:type="dxa"/>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526" w:type="dxa"/>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545" w:type="dxa"/>
            <w:textDirection w:val="lrTb"/>
            <w:noWrap w:val="false"/>
          </w:tcPr>
          <w:p>
            <w:pPr>
              <w:jc w:val="center"/>
              <w:spacing w:line="400" w:lineRule="exact"/>
              <w:rPr>
                <w:color w:val="auto"/>
                <w:sz w:val="24"/>
                <w:szCs w:val="24"/>
                <w:highlight w:val="none"/>
              </w:rPr>
            </w:pPr>
            <w:r>
              <w:rPr>
                <w:color w:val="auto"/>
                <w:sz w:val="24"/>
                <w:szCs w:val="24"/>
                <w:highlight w:val="none"/>
              </w:rPr>
              <w:t xml:space="preserve">2</w:t>
            </w:r>
            <w:r/>
          </w:p>
        </w:tc>
        <w:tc>
          <w:tcPr>
            <w:tcW w:w="3609" w:type="dxa"/>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3317" w:type="dxa"/>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526" w:type="dxa"/>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r>
      <w:tr>
        <w:trPr>
          <w:cantSplit/>
          <w:trHeight w:val="640"/>
        </w:trPr>
        <w:tc>
          <w:tcPr>
            <w:tcW w:w="545" w:type="dxa"/>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3609" w:type="dxa"/>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t xml:space="preserve">……</w:t>
            </w:r>
            <w:r/>
          </w:p>
        </w:tc>
        <w:tc>
          <w:tcPr>
            <w:tcW w:w="3317" w:type="dxa"/>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526" w:type="dxa"/>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r>
    </w:tbl>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附件</w:t>
      </w:r>
      <w:r>
        <w:rPr>
          <w:color w:val="auto"/>
          <w:sz w:val="24"/>
          <w:szCs w:val="24"/>
          <w:highlight w:val="none"/>
        </w:rPr>
        <w:t xml:space="preserve">14</w:t>
      </w:r>
      <w:r>
        <w:rPr>
          <w:rFonts w:ascii="宋体" w:hAnsi="宋体"/>
          <w:color w:val="auto"/>
          <w:sz w:val="24"/>
          <w:szCs w:val="24"/>
          <w:highlight w:val="none"/>
        </w:rPr>
        <w:t xml:space="preserve">-</w:t>
      </w:r>
      <w:r>
        <w:rPr>
          <w:color w:val="auto"/>
          <w:sz w:val="24"/>
          <w:szCs w:val="24"/>
          <w:highlight w:val="none"/>
        </w:rPr>
        <w:t xml:space="preserve">1</w:t>
      </w:r>
      <w:r>
        <w:rPr>
          <w:rFonts w:ascii="宋体" w:hAnsi="宋体"/>
          <w:color w:val="auto"/>
          <w:sz w:val="24"/>
          <w:szCs w:val="24"/>
          <w:highlight w:val="none"/>
        </w:rPr>
        <w:t xml:space="preserve"> </w:t>
      </w:r>
      <w:r>
        <w:rPr>
          <w:rFonts w:hint="eastAsia" w:ascii="宋体" w:hAnsi="宋体"/>
          <w:color w:val="auto"/>
          <w:sz w:val="24"/>
          <w:szCs w:val="24"/>
          <w:highlight w:val="none"/>
        </w:rPr>
        <w:t xml:space="preserve">证明</w:t>
      </w:r>
      <w:r>
        <w:rPr>
          <w:rFonts w:ascii="宋体" w:hAnsi="宋体"/>
          <w:color w:val="auto"/>
          <w:sz w:val="24"/>
          <w:szCs w:val="24"/>
          <w:highlight w:val="none"/>
        </w:rPr>
        <w:t xml:space="preserve">材料</w:t>
      </w:r>
      <w:r>
        <w:rPr>
          <w:color w:val="auto"/>
          <w:sz w:val="24"/>
          <w:szCs w:val="24"/>
          <w:highlight w:val="none"/>
        </w:rPr>
        <w:t xml:space="preserve">1</w:t>
      </w:r>
      <w:r>
        <w:rPr>
          <w:rFonts w:hint="eastAsia" w:ascii="宋体" w:hAnsi="宋体"/>
          <w:color w:val="auto"/>
          <w:sz w:val="24"/>
          <w:szCs w:val="24"/>
          <w:highlight w:val="none"/>
        </w:rPr>
        <w:t xml:space="preserve">，证明</w:t>
      </w:r>
      <w:r>
        <w:rPr>
          <w:rFonts w:ascii="宋体" w:hAnsi="宋体"/>
          <w:color w:val="auto"/>
          <w:sz w:val="24"/>
          <w:szCs w:val="24"/>
          <w:highlight w:val="none"/>
        </w:rPr>
        <w:t xml:space="preserve">材料</w:t>
      </w:r>
      <w:r>
        <w:rPr>
          <w:color w:val="auto"/>
          <w:sz w:val="24"/>
          <w:szCs w:val="24"/>
          <w:highlight w:val="none"/>
        </w:rPr>
        <w:t xml:space="preserve">2</w:t>
      </w:r>
      <w:r>
        <w:rPr>
          <w:rFonts w:hint="eastAsia" w:ascii="宋体" w:hAnsi="宋体"/>
          <w:color w:val="auto"/>
          <w:sz w:val="24"/>
          <w:szCs w:val="24"/>
          <w:highlight w:val="none"/>
        </w:rPr>
        <w:t xml:space="preserve">，</w:t>
      </w:r>
      <w:r>
        <w:rPr>
          <w:rFonts w:ascii="宋体" w:hAnsi="宋体"/>
          <w:color w:val="auto"/>
          <w:sz w:val="24"/>
          <w:szCs w:val="24"/>
          <w:highlight w:val="none"/>
        </w:rPr>
        <w:t xml:space="preserve">……</w:t>
      </w:r>
      <w:r/>
    </w:p>
    <w:p>
      <w:pPr>
        <w:spacing w:line="400" w:lineRule="exact"/>
        <w:rPr>
          <w:rFonts w:ascii="宋体" w:hAnsi="宋体"/>
          <w:color w:val="auto"/>
          <w:sz w:val="24"/>
          <w:szCs w:val="24"/>
          <w:highlight w:val="none"/>
        </w:rPr>
      </w:pPr>
      <w:r>
        <w:rPr>
          <w:rFonts w:ascii="宋体" w:hAnsi="宋体"/>
          <w:color w:val="auto"/>
          <w:sz w:val="24"/>
          <w:szCs w:val="24"/>
          <w:highlight w:val="none"/>
        </w:rPr>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ascii="宋体" w:hAnsi="宋体"/>
          <w:color w:val="auto"/>
          <w:sz w:val="24"/>
          <w:szCs w:val="24"/>
          <w:highlight w:val="none"/>
        </w:rPr>
      </w:pPr>
      <w:r>
        <w:rPr>
          <w:color w:val="auto"/>
          <w:sz w:val="24"/>
          <w:szCs w:val="24"/>
          <w:highlight w:val="none"/>
        </w:rPr>
        <w:t xml:space="preserve">1</w:t>
      </w:r>
      <w:r>
        <w:rPr>
          <w:rFonts w:hint="eastAsia" w:ascii="宋体" w:hAnsi="宋体"/>
          <w:color w:val="auto"/>
          <w:sz w:val="24"/>
          <w:szCs w:val="24"/>
          <w:highlight w:val="none"/>
        </w:rPr>
        <w:t xml:space="preserve">.投标人必须</w:t>
      </w:r>
      <w:r>
        <w:rPr>
          <w:rFonts w:ascii="宋体" w:hAnsi="宋体"/>
          <w:color w:val="auto"/>
          <w:sz w:val="24"/>
          <w:szCs w:val="24"/>
          <w:highlight w:val="none"/>
        </w:rPr>
        <w:t xml:space="preserve">对技术</w:t>
      </w:r>
      <w:r>
        <w:rPr>
          <w:rFonts w:hint="eastAsia" w:ascii="宋体" w:hAnsi="宋体"/>
          <w:color w:val="auto"/>
          <w:sz w:val="24"/>
          <w:szCs w:val="24"/>
          <w:highlight w:val="none"/>
        </w:rPr>
        <w:t xml:space="preserve">要求</w:t>
      </w:r>
      <w:r>
        <w:rPr>
          <w:rFonts w:ascii="宋体" w:hAnsi="宋体"/>
          <w:color w:val="auto"/>
          <w:sz w:val="24"/>
          <w:szCs w:val="24"/>
          <w:highlight w:val="none"/>
        </w:rPr>
        <w:t xml:space="preserve">和商务要求中的实质性要求</w:t>
      </w:r>
      <w:r>
        <w:rPr>
          <w:rFonts w:hint="eastAsia" w:ascii="宋体" w:hAnsi="宋体"/>
          <w:b/>
          <w:bCs/>
          <w:color w:val="auto"/>
          <w:sz w:val="24"/>
          <w:szCs w:val="24"/>
          <w:highlight w:val="none"/>
        </w:rPr>
        <w:t xml:space="preserve">（</w:t>
      </w:r>
      <w:r>
        <w:rPr>
          <w:rFonts w:hint="eastAsia" w:ascii="宋体" w:hAnsi="宋体"/>
          <w:b/>
          <w:bCs/>
          <w:i/>
          <w:color w:val="auto"/>
          <w:sz w:val="24"/>
          <w:highlight w:val="none"/>
          <w:u w:val="single"/>
        </w:rPr>
        <w:t xml:space="preserve">斜体且有下划线部分</w:t>
      </w:r>
      <w:r>
        <w:rPr>
          <w:rFonts w:hint="eastAsia" w:ascii="宋体" w:hAnsi="宋体"/>
          <w:b/>
          <w:bCs/>
          <w:color w:val="auto"/>
          <w:sz w:val="24"/>
          <w:highlight w:val="non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p>
    <w:p>
      <w:pPr>
        <w:spacing w:line="400" w:lineRule="exact"/>
        <w:rPr>
          <w:rFonts w:ascii="宋体" w:hAnsi="宋体"/>
          <w:color w:val="auto"/>
          <w:sz w:val="24"/>
          <w:szCs w:val="24"/>
          <w:highlight w:val="none"/>
        </w:rPr>
      </w:pPr>
      <w:r>
        <w:rPr>
          <w:color w:val="auto"/>
          <w:sz w:val="24"/>
          <w:szCs w:val="24"/>
          <w:highlight w:val="none"/>
        </w:rPr>
        <w:t xml:space="preserve">2</w:t>
      </w:r>
      <w:r>
        <w:rPr>
          <w:rFonts w:hint="eastAsia" w:ascii="宋体" w:hAnsi="宋体"/>
          <w:color w:val="auto"/>
          <w:sz w:val="24"/>
          <w:szCs w:val="24"/>
          <w:highlight w:val="none"/>
        </w:rPr>
        <w:t xml:space="preserve">.如果招标</w:t>
      </w:r>
      <w:r>
        <w:rPr>
          <w:rFonts w:ascii="宋体" w:hAnsi="宋体"/>
          <w:color w:val="auto"/>
          <w:sz w:val="24"/>
          <w:szCs w:val="24"/>
          <w:highlight w:val="none"/>
        </w:rPr>
        <w:t xml:space="preserve">文件要求提供</w:t>
      </w:r>
      <w:r>
        <w:rPr>
          <w:rFonts w:hint="eastAsia" w:ascii="宋体" w:hAnsi="宋体"/>
          <w:color w:val="auto"/>
          <w:sz w:val="24"/>
          <w:szCs w:val="24"/>
          <w:highlight w:val="none"/>
        </w:rPr>
        <w:t xml:space="preserve">证明</w:t>
      </w:r>
      <w:r>
        <w:rPr>
          <w:rFonts w:ascii="宋体" w:hAnsi="宋体"/>
          <w:color w:val="auto"/>
          <w:sz w:val="24"/>
          <w:szCs w:val="24"/>
          <w:highlight w:val="none"/>
        </w:rPr>
        <w:t xml:space="preserve">材料，投标人</w:t>
      </w:r>
      <w:r>
        <w:rPr>
          <w:rFonts w:hint="eastAsia" w:ascii="宋体" w:hAnsi="宋体"/>
          <w:color w:val="auto"/>
          <w:sz w:val="24"/>
          <w:szCs w:val="24"/>
          <w:highlight w:val="none"/>
        </w:rPr>
        <w:t xml:space="preserve">必须</w:t>
      </w:r>
      <w:r>
        <w:rPr>
          <w:rFonts w:ascii="宋体" w:hAnsi="宋体"/>
          <w:color w:val="auto"/>
          <w:sz w:val="24"/>
          <w:szCs w:val="24"/>
          <w:highlight w:val="none"/>
        </w:rPr>
        <w:t xml:space="preserve">将证明材料</w:t>
      </w:r>
      <w:r>
        <w:rPr>
          <w:rFonts w:hint="eastAsia" w:ascii="宋体" w:hAnsi="宋体"/>
          <w:color w:val="auto"/>
          <w:sz w:val="24"/>
          <w:szCs w:val="24"/>
          <w:highlight w:val="none"/>
        </w:rPr>
        <w:t xml:space="preserve">列于</w:t>
      </w:r>
      <w:r>
        <w:rPr>
          <w:rFonts w:ascii="宋体" w:hAnsi="宋体"/>
          <w:color w:val="auto"/>
          <w:sz w:val="24"/>
          <w:szCs w:val="24"/>
          <w:highlight w:val="none"/>
        </w:rPr>
        <w:t xml:space="preserve">该表之下。</w:t>
      </w:r>
      <w:r/>
    </w:p>
    <w:p>
      <w:pPr>
        <w:pStyle w:val="825"/>
        <w:spacing w:before="30" w:after="30" w:line="360" w:lineRule="auto"/>
        <w:rPr>
          <w:rFonts w:hint="eastAsia" w:ascii="宋体" w:hAnsi="宋体"/>
          <w:color w:val="auto"/>
          <w:sz w:val="24"/>
          <w:szCs w:val="24"/>
          <w:highlight w:val="none"/>
        </w:rPr>
      </w:pPr>
      <w:r>
        <w:rPr>
          <w:color w:val="auto"/>
          <w:sz w:val="24"/>
          <w:szCs w:val="24"/>
          <w:highlight w:val="none"/>
        </w:rPr>
        <w:t xml:space="preserve">3</w:t>
      </w:r>
      <w:r>
        <w:rPr>
          <w:rFonts w:hint="eastAsia" w:ascii="宋体" w:hAnsi="宋体"/>
          <w:color w:val="auto"/>
          <w:sz w:val="24"/>
          <w:szCs w:val="24"/>
          <w:highlight w:val="none"/>
        </w:rPr>
        <w:t xml:space="preserve">.投标人未对实质性要求逐条作出明确响应的，或未按招标文件要求提供证明材料的，该采购包作无效投标处理。</w:t>
      </w:r>
      <w:r/>
    </w:p>
    <w:p>
      <w:pPr>
        <w:pStyle w:val="825"/>
        <w:spacing w:before="30" w:after="30"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825"/>
        <w:spacing w:before="30" w:after="30"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825"/>
        <w:spacing w:before="30" w:after="30"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825"/>
        <w:spacing w:before="30" w:after="30"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825"/>
        <w:spacing w:before="30" w:after="30"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825"/>
        <w:spacing w:before="30" w:after="30"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825"/>
        <w:spacing w:before="30" w:after="30"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825"/>
        <w:spacing w:before="30" w:after="30"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825"/>
        <w:spacing w:before="30" w:after="30"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825"/>
        <w:spacing w:before="30" w:after="30"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825"/>
        <w:spacing w:before="30" w:after="30"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825"/>
        <w:spacing w:before="30" w:after="30"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825"/>
        <w:spacing w:before="30" w:after="30"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825"/>
        <w:spacing w:before="30" w:after="30"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both"/>
        <w:rPr>
          <w:rFonts w:hint="eastAsia" w:ascii="方正魏碑_GBK" w:hAnsi="方正魏碑_GBK" w:eastAsia="方正魏碑_GBK" w:cs="方正魏碑_GBK"/>
          <w:color w:val="auto"/>
          <w:sz w:val="24"/>
          <w:szCs w:val="24"/>
          <w:highlight w:val="none"/>
        </w:rPr>
      </w:pPr>
      <w:r>
        <w:rPr>
          <w:rFonts w:hint="eastAsia" w:ascii="方正魏碑_GBK" w:hAnsi="方正魏碑_GBK" w:cs="方正魏碑_GBK"/>
          <w:b/>
          <w:color w:val="auto"/>
          <w:sz w:val="24"/>
          <w:szCs w:val="24"/>
          <w:highlight w:val="none"/>
          <w:lang w:val="en-US" w:eastAsia="zh-CN"/>
        </w:rPr>
        <w:t xml:space="preserve">附件15           </w:t>
      </w:r>
      <w:r>
        <w:rPr>
          <w:rFonts w:hint="eastAsia" w:ascii="方正魏碑_GBK" w:hAnsi="方正魏碑_GBK" w:eastAsia="方正魏碑_GBK" w:cs="方正魏碑_GBK"/>
          <w:b/>
          <w:color w:val="auto"/>
          <w:sz w:val="24"/>
          <w:szCs w:val="24"/>
          <w:highlight w:val="none"/>
        </w:rPr>
        <w:t xml:space="preserve">关于符合本国产品标准的声明函（采购包号：**）</w:t>
      </w:r>
      <w:r/>
    </w:p>
    <w:p>
      <w:pPr>
        <w:pStyle w:val="825"/>
        <w:ind w:firstLine="420"/>
        <w:spacing w:before="0" w:beforeAutospacing="0" w:after="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825"/>
        <w:ind w:firstLine="420"/>
        <w:spacing w:before="0" w:beforeAutospacing="0" w:after="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25"/>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3138170</wp:posOffset>
                </wp:positionH>
                <wp:positionV relativeFrom="paragraph">
                  <wp:posOffset>444500</wp:posOffset>
                </wp:positionV>
                <wp:extent cx="816610" cy="14732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2" o:spid="_x0000_s2" style="position:absolute;z-index:251667456;o:allowoverlap:true;o:allowincell:true;mso-position-horizontal-relative:text;margin-left:247.1pt;mso-position-horizontal:absolute;mso-position-vertical-relative:text;margin-top:35.0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1954530</wp:posOffset>
                </wp:positionH>
                <wp:positionV relativeFrom="paragraph">
                  <wp:posOffset>426720</wp:posOffset>
                </wp:positionV>
                <wp:extent cx="876300" cy="12001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3" o:spid="_x0000_s3" style="position:absolute;z-index:251661312;o:allowoverlap:true;o:allowincell:true;mso-position-horizontal-relative:text;margin-left:153.9pt;mso-position-horizontal:absolute;mso-position-vertical-relative:text;margin-top:33.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5557520</wp:posOffset>
                </wp:positionH>
                <wp:positionV relativeFrom="paragraph">
                  <wp:posOffset>271780</wp:posOffset>
                </wp:positionV>
                <wp:extent cx="196215" cy="9779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4" o:spid="_x0000_s4" style="position:absolute;z-index:251668480;o:allowoverlap:true;o:allowincell:true;mso-position-horizontal-relative:text;margin-left:437.6pt;mso-position-horizontal:absolute;mso-position-vertical-relative:text;margin-top:21.4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4320540</wp:posOffset>
                </wp:positionH>
                <wp:positionV relativeFrom="paragraph">
                  <wp:posOffset>266065</wp:posOffset>
                </wp:positionV>
                <wp:extent cx="816610" cy="10350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5" o:spid="_x0000_s5" style="position:absolute;z-index:251660288;o:allowoverlap:true;o:allowincell:true;mso-position-horizontal-relative:text;margin-left:340.2pt;mso-position-horizontal:absolute;mso-position-vertical-relative:text;margin-top:20.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3067685</wp:posOffset>
                </wp:positionH>
                <wp:positionV relativeFrom="paragraph">
                  <wp:posOffset>254000</wp:posOffset>
                </wp:positionV>
                <wp:extent cx="816610" cy="762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6" o:spid="_x0000_s6" style="position:absolute;z-index:251659264;o:allowoverlap:true;o:allowincell:true;mso-position-horizontal-relative:text;margin-left:241.5pt;mso-position-horizontal:absolute;mso-position-vertical-relative:text;margin-top:20.0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67310</wp:posOffset>
                </wp:positionH>
                <wp:positionV relativeFrom="paragraph">
                  <wp:posOffset>262255</wp:posOffset>
                </wp:positionV>
                <wp:extent cx="364490" cy="9779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7" o:spid="_x0000_s7" style="position:absolute;z-index:251666432;o:allowoverlap:true;o:allowincell:true;mso-position-horizontal-relative:text;margin-left:5.3pt;mso-position-horizontal:absolute;mso-position-vertical-relative:text;margin-top:20.6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8" o:spid="_x0000_s8" style="position:absolute;z-index:251669504;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shd w:val="clear" w:color="auto" w:fill="ffffff"/>
        </w:rPr>
        <w:t xml:space="preserve">1.</w:t>
      </w:r>
      <w:r>
        <w:rPr>
          <w:rStyle w:val="832"/>
          <w:rFonts w:hint="eastAsia" w:ascii="方正魏碑_GBK" w:hAnsi="方正魏碑_GBK" w:eastAsia="方正魏碑_GBK" w:cs="方正魏碑_GBK"/>
          <w:i w:val="0"/>
          <w:color w:val="auto"/>
          <w:highlight w:val="none"/>
          <w:u w:val="single"/>
          <w:shd w:val="clear" w:color="auto" w:fill="ffffff"/>
        </w:rPr>
        <w:t xml:space="preserve">（产品名称1</w:t>
      </w:r>
      <w:r>
        <w:rPr>
          <w:rStyle w:val="832"/>
          <w:rFonts w:hint="eastAsia" w:ascii="方正魏碑_GBK" w:hAnsi="方正魏碑_GBK" w:cs="方正魏碑_GBK"/>
          <w:i w:val="0"/>
          <w:color w:val="auto"/>
          <w:highlight w:val="none"/>
          <w:u w:val="single"/>
          <w:shd w:val="clear" w:color="auto" w:fill="ffffff"/>
          <w:lang w:val="en-US" w:eastAsia="zh-CN"/>
        </w:rPr>
        <w:t xml:space="preserve">   </w:t>
      </w:r>
      <w:r>
        <w:rPr>
          <w:rStyle w:val="832"/>
          <w:rFonts w:hint="eastAsia" w:ascii="方正魏碑_GBK" w:hAnsi="方正魏碑_GBK" w:eastAsia="方正魏碑_GBK" w:cs="方正魏碑_GBK"/>
          <w:i w:val="0"/>
          <w:color w:val="auto"/>
          <w:highlight w:val="none"/>
          <w:u w:val="single"/>
          <w:shd w:val="clear" w:color="auto" w:fill="ffffff"/>
        </w:rPr>
        <w:t xml:space="preserve">）</w:t>
      </w:r>
      <w:r>
        <w:rPr>
          <w:rStyle w:val="832"/>
          <w:rFonts w:hint="eastAsia" w:ascii="方正魏碑_GBK" w:hAnsi="方正魏碑_GBK" w:eastAsia="方正魏碑_GBK" w:cs="方正魏碑_GBK"/>
          <w:i w:val="0"/>
          <w:color w:val="auto"/>
          <w:highlight w:val="none"/>
          <w:shd w:val="clear" w:color="auto" w:fill="ffffff"/>
          <w:vertAlign w:val="superscript"/>
        </w:rPr>
        <w:t xml:space="preserve">1</w:t>
      </w:r>
      <w:r>
        <w:rPr>
          <w:rFonts w:hint="eastAsia" w:ascii="方正魏碑_GBK" w:hAnsi="方正魏碑_GBK" w:eastAsia="方正魏碑_GBK" w:cs="方正魏碑_GBK"/>
          <w:color w:val="auto"/>
          <w:highlight w:val="none"/>
          <w:shd w:val="clear" w:color="auto" w:fill="ffffff"/>
        </w:rPr>
        <w:t xml:space="preserve">，生产厂为</w:t>
      </w:r>
      <w:r>
        <w:rPr>
          <w:rStyle w:val="832"/>
          <w:rFonts w:hint="eastAsia" w:ascii="方正魏碑_GBK" w:hAnsi="方正魏碑_GBK" w:eastAsia="方正魏碑_GBK" w:cs="方正魏碑_GBK"/>
          <w:i w:val="0"/>
          <w:color w:val="auto"/>
          <w:highlight w:val="none"/>
          <w:u w:val="single"/>
          <w:shd w:val="clear" w:color="auto" w:fill="ffffff"/>
        </w:rPr>
        <w:t xml:space="preserve">（</w:t>
      </w:r>
      <w:r>
        <w:rPr>
          <w:rStyle w:val="832"/>
          <w:rFonts w:hint="eastAsia" w:ascii="方正魏碑_GBK" w:hAnsi="方正魏碑_GBK" w:cs="方正魏碑_GBK"/>
          <w:i w:val="0"/>
          <w:color w:val="auto"/>
          <w:highlight w:val="none"/>
          <w:u w:val="single"/>
          <w:shd w:val="clear" w:color="auto" w:fill="ffffff"/>
          <w:lang w:val="en-US" w:eastAsia="zh-CN"/>
        </w:rPr>
        <w:t xml:space="preserve">      </w:t>
      </w:r>
      <w:r>
        <w:rPr>
          <w:rStyle w:val="832"/>
          <w:rFonts w:hint="eastAsia" w:ascii="方正魏碑_GBK" w:hAnsi="方正魏碑_GBK" w:eastAsia="方正魏碑_GBK" w:cs="方正魏碑_GBK"/>
          <w:i w:val="0"/>
          <w:color w:val="auto"/>
          <w:highlight w:val="none"/>
          <w:u w:val="single"/>
          <w:shd w:val="clear" w:color="auto" w:fill="ffffff"/>
        </w:rPr>
        <w:t xml:space="preserve">厂名）</w:t>
      </w:r>
      <w:r>
        <w:rPr>
          <w:rStyle w:val="832"/>
          <w:rFonts w:hint="eastAsia" w:ascii="方正魏碑_GBK" w:hAnsi="方正魏碑_GBK" w:eastAsia="方正魏碑_GBK" w:cs="方正魏碑_GBK"/>
          <w:i w:val="0"/>
          <w:color w:val="auto"/>
          <w:highlight w:val="none"/>
          <w:shd w:val="clear" w:color="auto" w:fill="ffffff"/>
          <w:vertAlign w:val="superscript"/>
        </w:rPr>
        <w:t xml:space="preserve">2</w:t>
      </w:r>
      <w:r>
        <w:rPr>
          <w:rFonts w:hint="eastAsia" w:ascii="方正魏碑_GBK" w:hAnsi="方正魏碑_GBK" w:eastAsia="方正魏碑_GBK" w:cs="方正魏碑_GBK"/>
          <w:color w:val="auto"/>
          <w:highlight w:val="none"/>
          <w:shd w:val="clear" w:color="auto" w:fill="ffffff"/>
        </w:rPr>
        <w:t xml:space="preserve">，厂址为</w:t>
      </w:r>
      <w:r>
        <w:rPr>
          <w:rStyle w:val="832"/>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Fonts w:hint="eastAsia" w:ascii="方正魏碑_GBK" w:hAnsi="方正魏碑_GBK" w:eastAsia="方正魏碑_GBK" w:cs="方正魏碑_GBK"/>
          <w:color w:val="auto"/>
          <w:highlight w:val="none"/>
          <w:u w:val="single"/>
          <w:shd w:val="clear" w:color="auto" w:fill="ffffff"/>
        </w:rPr>
        <w:t xml:space="preserve"> </w:t>
      </w:r>
      <w:r>
        <w:rPr>
          <w:rStyle w:val="832"/>
          <w:rFonts w:hint="eastAsia" w:ascii="方正魏碑_GBK" w:hAnsi="方正魏碑_GBK" w:eastAsia="方正魏碑_GBK" w:cs="方正魏碑_GBK"/>
          <w:i w:val="0"/>
          <w:color w:val="auto"/>
          <w:highlight w:val="none"/>
          <w:u w:val="single"/>
          <w:shd w:val="clear" w:color="auto" w:fill="ffffff"/>
        </w:rPr>
        <w:t xml:space="preserve">（产品名称1） </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832"/>
          <w:rFonts w:hint="eastAsia" w:ascii="方正魏碑_GBK" w:hAnsi="方正魏碑_GBK" w:eastAsia="方正魏碑_GBK" w:cs="方正魏碑_GBK"/>
          <w:i w:val="0"/>
          <w:color w:val="auto"/>
          <w:highlight w:val="none"/>
          <w:u w:val="single"/>
          <w:shd w:val="clear" w:color="auto" w:fill="ffffff"/>
        </w:rPr>
        <w:t xml:space="preserve">（规定</w:t>
      </w:r>
      <w:r>
        <w:rPr>
          <w:rStyle w:val="832"/>
          <w:rFonts w:ascii="方正魏碑_GBK" w:hAnsi="方正魏碑_GBK" w:eastAsia="方正魏碑_GBK" w:cs="方正魏碑_GBK"/>
          <w:i w:val="0"/>
          <w:color w:val="auto"/>
          <w:highlight w:val="none"/>
          <w:u w:val="single"/>
          <w:shd w:val="clear" w:color="auto" w:fill="ffffff"/>
        </w:rPr>
        <w:t xml:space="preserve">比例</w:t>
      </w:r>
      <w:r>
        <w:rPr>
          <w:rStyle w:val="832"/>
          <w:rFonts w:hint="eastAsia" w:ascii="方正魏碑_GBK" w:hAnsi="方正魏碑_GBK" w:eastAsia="方正魏碑_GBK" w:cs="方正魏碑_GBK"/>
          <w:i w:val="0"/>
          <w:color w:val="auto"/>
          <w:highlight w:val="none"/>
          <w:u w:val="single"/>
          <w:shd w:val="clear" w:color="auto" w:fill="ffffff"/>
        </w:rPr>
        <w:t xml:space="preserve">）</w:t>
      </w:r>
      <w:r>
        <w:rPr>
          <w:rStyle w:val="832"/>
          <w:rFonts w:hint="eastAsia" w:ascii="方正魏碑_GBK" w:hAnsi="方正魏碑_GBK" w:eastAsia="方正魏碑_GBK" w:cs="方正魏碑_GBK"/>
          <w:i w:val="0"/>
          <w:color w:val="auto"/>
          <w:highlight w:val="none"/>
          <w:shd w:val="clear" w:color="auto" w:fill="ffffff"/>
          <w:vertAlign w:val="superscript"/>
        </w:rPr>
        <w:t xml:space="preserve">3</w:t>
      </w:r>
      <w:r>
        <w:rPr>
          <w:rFonts w:hint="eastAsia" w:ascii="方正魏碑_GBK" w:hAnsi="方正魏碑_GBK" w:eastAsia="方正魏碑_GBK" w:cs="方正魏碑_GBK"/>
          <w:color w:val="auto"/>
          <w:highlight w:val="none"/>
          <w:shd w:val="clear" w:color="auto" w:fill="ffffff"/>
        </w:rPr>
        <w:t xml:space="preserve">。</w:t>
      </w:r>
      <w:r>
        <w:rPr>
          <w:rStyle w:val="832"/>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832"/>
          <w:rFonts w:hint="eastAsia" w:ascii="方正魏碑_GBK" w:hAnsi="方正魏碑_GBK" w:eastAsia="方正魏碑_GBK" w:cs="方正魏碑_GBK"/>
          <w:i w:val="0"/>
          <w:color w:val="auto"/>
          <w:highlight w:val="none"/>
          <w:u w:val="single"/>
          <w:shd w:val="clear" w:color="auto" w:fill="ffffff"/>
        </w:rPr>
        <w:t xml:space="preserve">（关键</w:t>
      </w:r>
      <w:r>
        <w:rPr>
          <w:rStyle w:val="832"/>
          <w:rFonts w:ascii="方正魏碑_GBK" w:hAnsi="方正魏碑_GBK" w:eastAsia="方正魏碑_GBK" w:cs="方正魏碑_GBK"/>
          <w:i w:val="0"/>
          <w:color w:val="auto"/>
          <w:highlight w:val="none"/>
          <w:u w:val="single"/>
          <w:shd w:val="clear" w:color="auto" w:fill="ffffff"/>
        </w:rPr>
        <w:t xml:space="preserve">组件</w:t>
      </w:r>
      <w:r>
        <w:rPr>
          <w:rStyle w:val="832"/>
          <w:rFonts w:hint="eastAsia" w:ascii="方正魏碑_GBK" w:hAnsi="方正魏碑_GBK" w:eastAsia="方正魏碑_GBK" w:cs="方正魏碑_GBK"/>
          <w:i w:val="0"/>
          <w:color w:val="auto"/>
          <w:highlight w:val="none"/>
          <w:u w:val="single"/>
          <w:shd w:val="clear" w:color="auto" w:fill="ffffff"/>
        </w:rPr>
        <w:t xml:space="preserve">）</w:t>
      </w:r>
      <w:r>
        <w:rPr>
          <w:rStyle w:val="832"/>
          <w:rFonts w:hint="eastAsia" w:ascii="方正魏碑_GBK" w:hAnsi="方正魏碑_GBK" w:eastAsia="方正魏碑_GBK" w:cs="方正魏碑_GBK"/>
          <w:i w:val="0"/>
          <w:color w:val="auto"/>
          <w:highlight w:val="none"/>
          <w:shd w:val="clear" w:color="auto" w:fill="ffffff"/>
          <w:vertAlign w:val="superscript"/>
        </w:rPr>
        <w:t xml:space="preserve">4</w:t>
      </w:r>
      <w:r>
        <w:rPr>
          <w:rFonts w:hint="eastAsia" w:ascii="方正魏碑_GBK" w:hAnsi="方正魏碑_GBK" w:eastAsia="方正魏碑_GBK" w:cs="方正魏碑_GBK"/>
          <w:color w:val="auto"/>
          <w:highlight w:val="none"/>
          <w:shd w:val="clear" w:color="auto" w:fill="ffffff"/>
        </w:rPr>
        <w:t xml:space="preserve">在中国境内生产。</w:t>
      </w:r>
      <w:r>
        <w:rPr>
          <w:rStyle w:val="832"/>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832"/>
          <w:rFonts w:hint="eastAsia" w:ascii="方正魏碑_GBK" w:hAnsi="方正魏碑_GBK" w:eastAsia="方正魏碑_GBK" w:cs="方正魏碑_GBK"/>
          <w:i w:val="0"/>
          <w:color w:val="auto"/>
          <w:highlight w:val="none"/>
          <w:u w:val="single"/>
          <w:shd w:val="clear" w:color="auto" w:fill="ffffff"/>
        </w:rPr>
        <w:t xml:space="preserve">（关键工序）</w:t>
      </w:r>
      <w:r>
        <w:rPr>
          <w:rStyle w:val="832"/>
          <w:rFonts w:hint="eastAsia" w:ascii="方正魏碑_GBK" w:hAnsi="方正魏碑_GBK" w:eastAsia="方正魏碑_GBK" w:cs="方正魏碑_GBK"/>
          <w:i w:val="0"/>
          <w:color w:val="auto"/>
          <w:highlight w:val="none"/>
          <w:shd w:val="clear" w:color="auto" w:fill="ffffff"/>
          <w:vertAlign w:val="superscript"/>
        </w:rPr>
        <w:t xml:space="preserve">5</w:t>
      </w:r>
      <w:r>
        <w:rPr>
          <w:rFonts w:hint="eastAsia" w:ascii="方正魏碑_GBK" w:hAnsi="方正魏碑_GBK" w:eastAsia="方正魏碑_GBK" w:cs="方正魏碑_GBK"/>
          <w:color w:val="auto"/>
          <w:highlight w:val="none"/>
          <w:shd w:val="clear" w:color="auto" w:fill="ffffff"/>
        </w:rPr>
        <w:t xml:space="preserve">在中国境内完成。</w:t>
      </w:r>
      <w:r/>
    </w:p>
    <w:p>
      <w:pPr>
        <w:pStyle w:val="825"/>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4676140</wp:posOffset>
                </wp:positionH>
                <wp:positionV relativeFrom="paragraph">
                  <wp:posOffset>195580</wp:posOffset>
                </wp:positionV>
                <wp:extent cx="462280" cy="14732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9" o:spid="_x0000_s9" style="position:absolute;z-index:251671552;o:allowoverlap:true;o:allowincell:true;mso-position-horizontal-relative:text;margin-left:368.2pt;mso-position-horizontal:absolute;mso-position-vertical-relative:text;margin-top:15.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3415665</wp:posOffset>
                </wp:positionH>
                <wp:positionV relativeFrom="paragraph">
                  <wp:posOffset>220345</wp:posOffset>
                </wp:positionV>
                <wp:extent cx="849630" cy="12001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0" o:spid="_x0000_s10" style="position:absolute;z-index:251663360;o:allowoverlap:true;o:allowincell:true;mso-position-horizontal-relative:text;margin-left:268.9pt;mso-position-horizontal:absolute;mso-position-vertical-relative:text;margin-top:17.3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2287905</wp:posOffset>
                </wp:positionH>
                <wp:positionV relativeFrom="paragraph">
                  <wp:posOffset>205105</wp:posOffset>
                </wp:positionV>
                <wp:extent cx="843915" cy="12573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1" o:spid="_x0000_s11" style="position:absolute;z-index:251662336;o:allowoverlap:true;o:allowincell:true;mso-position-horizontal-relative:text;margin-left:180.1pt;mso-position-horizontal:absolute;mso-position-vertical-relative:text;margin-top:16.1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4580890</wp:posOffset>
                </wp:positionH>
                <wp:positionV relativeFrom="paragraph">
                  <wp:posOffset>50165</wp:posOffset>
                </wp:positionV>
                <wp:extent cx="718185" cy="9779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2" o:spid="_x0000_s12" style="position:absolute;z-index:251670528;o:allowoverlap:true;o:allowincell:true;mso-position-horizontal-relative:text;margin-left:360.7pt;mso-position-horizontal:absolute;mso-position-vertical-relative:text;margin-top:3.9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2067560</wp:posOffset>
                </wp:positionH>
                <wp:positionV relativeFrom="paragraph">
                  <wp:posOffset>416560</wp:posOffset>
                </wp:positionV>
                <wp:extent cx="908685" cy="14097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3" o:spid="_x0000_s13" style="position:absolute;z-index:251664384;o:allowoverlap:true;o:allowincell:true;mso-position-horizontal-relative:text;margin-left:162.8pt;mso-position-horizontal:absolute;mso-position-vertical-relative:text;margin-top:32.8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956945</wp:posOffset>
                </wp:positionH>
                <wp:positionV relativeFrom="paragraph">
                  <wp:posOffset>474980</wp:posOffset>
                </wp:positionV>
                <wp:extent cx="577215" cy="9207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4" o:spid="_x0000_s14" style="position:absolute;z-index:251665408;o:allowoverlap:true;o:allowincell:true;mso-position-horizontal-relative:text;margin-left:75.3pt;mso-position-horizontal:absolute;mso-position-vertical-relative:text;margin-top:37.4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shd w:val="clear" w:color="auto" w:fill="ffffff"/>
        </w:rPr>
        <w:t xml:space="preserve">2.</w:t>
      </w:r>
      <w:r>
        <w:rPr>
          <w:rStyle w:val="832"/>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，生产厂为</w:t>
      </w:r>
      <w:r>
        <w:rPr>
          <w:rStyle w:val="832"/>
          <w:rFonts w:hint="eastAsia" w:ascii="方正魏碑_GBK" w:hAnsi="方正魏碑_GBK" w:eastAsia="方正魏碑_GBK" w:cs="方正魏碑_GBK"/>
          <w:i w:val="0"/>
          <w:color w:val="auto"/>
          <w:highlight w:val="none"/>
          <w:u w:val="single"/>
          <w:shd w:val="clear" w:color="auto" w:fill="ffffff"/>
        </w:rPr>
        <w:t xml:space="preserve">（厂名）</w:t>
      </w:r>
      <w:r>
        <w:rPr>
          <w:rFonts w:hint="eastAsia" w:ascii="方正魏碑_GBK" w:hAnsi="方正魏碑_GBK" w:eastAsia="方正魏碑_GBK" w:cs="方正魏碑_GBK"/>
          <w:color w:val="auto"/>
          <w:highlight w:val="none"/>
          <w:shd w:val="clear" w:color="auto" w:fill="ffffff"/>
        </w:rPr>
        <w:t xml:space="preserve">，厂址为</w:t>
      </w:r>
      <w:r>
        <w:rPr>
          <w:rStyle w:val="832"/>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Style w:val="832"/>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832"/>
          <w:rFonts w:hint="eastAsia" w:ascii="方正魏碑_GBK" w:hAnsi="方正魏碑_GBK" w:eastAsia="方正魏碑_GBK" w:cs="方正魏碑_GBK"/>
          <w:i w:val="0"/>
          <w:color w:val="auto"/>
          <w:highlight w:val="none"/>
          <w:u w:val="single"/>
          <w:shd w:val="clear" w:color="auto" w:fill="ffffff"/>
        </w:rPr>
        <w:t xml:space="preserve">（规定</w:t>
      </w:r>
      <w:r>
        <w:rPr>
          <w:rStyle w:val="832"/>
          <w:rFonts w:ascii="方正魏碑_GBK" w:hAnsi="方正魏碑_GBK" w:eastAsia="方正魏碑_GBK" w:cs="方正魏碑_GBK"/>
          <w:i w:val="0"/>
          <w:color w:val="auto"/>
          <w:highlight w:val="none"/>
          <w:u w:val="single"/>
          <w:shd w:val="clear" w:color="auto" w:fill="ffffff"/>
        </w:rPr>
        <w:t xml:space="preserve">比例</w:t>
      </w:r>
      <w:r>
        <w:rPr>
          <w:rStyle w:val="832"/>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w:t>
      </w:r>
      <w:r>
        <w:rPr>
          <w:rStyle w:val="832"/>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的</w:t>
      </w:r>
      <w:r>
        <w:rPr>
          <w:rStyle w:val="832"/>
          <w:rFonts w:hint="eastAsia" w:ascii="方正魏碑_GBK" w:hAnsi="方正魏碑_GBK" w:eastAsia="方正魏碑_GBK" w:cs="方正魏碑_GBK"/>
          <w:i w:val="0"/>
          <w:color w:val="auto"/>
          <w:highlight w:val="none"/>
          <w:u w:val="single"/>
          <w:shd w:val="clear" w:color="auto" w:fill="ffffff"/>
        </w:rPr>
        <w:t xml:space="preserve">（关键</w:t>
      </w:r>
      <w:r>
        <w:rPr>
          <w:rStyle w:val="832"/>
          <w:rFonts w:ascii="方正魏碑_GBK" w:hAnsi="方正魏碑_GBK" w:eastAsia="方正魏碑_GBK" w:cs="方正魏碑_GBK"/>
          <w:i w:val="0"/>
          <w:color w:val="auto"/>
          <w:highlight w:val="none"/>
          <w:u w:val="single"/>
          <w:shd w:val="clear" w:color="auto" w:fill="ffffff"/>
        </w:rPr>
        <w:t xml:space="preserve">组件</w:t>
      </w:r>
      <w:r>
        <w:rPr>
          <w:rStyle w:val="832"/>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在中国境内生产。</w:t>
      </w:r>
      <w:r>
        <w:rPr>
          <w:rStyle w:val="832"/>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832"/>
          <w:rFonts w:hint="eastAsia" w:ascii="方正魏碑_GBK" w:hAnsi="方正魏碑_GBK" w:eastAsia="方正魏碑_GBK" w:cs="方正魏碑_GBK"/>
          <w:i w:val="0"/>
          <w:color w:val="auto"/>
          <w:highlight w:val="none"/>
          <w:u w:val="single"/>
          <w:shd w:val="clear" w:color="auto" w:fill="ffffff"/>
        </w:rPr>
        <w:t xml:space="preserve">（关键工序）</w:t>
      </w:r>
      <w:r>
        <w:rPr>
          <w:rFonts w:hint="eastAsia" w:ascii="方正魏碑_GBK" w:hAnsi="方正魏碑_GBK" w:eastAsia="方正魏碑_GBK" w:cs="方正魏碑_GBK"/>
          <w:color w:val="auto"/>
          <w:highlight w:val="none"/>
          <w:shd w:val="clear" w:color="auto" w:fill="ffffff"/>
        </w:rPr>
        <w:t xml:space="preserve">在中国境内完成。</w:t>
      </w:r>
      <w:r/>
    </w:p>
    <w:p>
      <w:pPr>
        <w:pStyle w:val="825"/>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w:t>
      </w:r>
      <w:r/>
    </w:p>
    <w:p>
      <w:pPr>
        <w:pStyle w:val="825"/>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本公司（单位）对上述声明内容的真实性负责。如有虚假，愿承担相应法律责任。</w:t>
      </w:r>
      <w:r/>
    </w:p>
    <w:p>
      <w:pPr>
        <w:pStyle w:val="825"/>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r>
      <w:r/>
    </w:p>
    <w:p>
      <w:pPr>
        <w:pStyle w:val="825"/>
        <w:ind w:right="480" w:firstLine="37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公司（单位）名称（盖章）：　        </w:t>
      </w:r>
      <w:r/>
    </w:p>
    <w:p>
      <w:pPr>
        <w:pStyle w:val="825"/>
        <w:jc w:val="center"/>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                    </w:t>
      </w:r>
      <w:r>
        <w:rPr>
          <w:rFonts w:ascii="方正魏碑_GBK" w:hAnsi="方正魏碑_GBK" w:eastAsia="方正魏碑_GBK" w:cs="方正魏碑_GBK"/>
          <w:color w:val="auto"/>
          <w:highlight w:val="non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日期：　   年　  月　  日         </w:t>
      </w:r>
      <w:r/>
    </w:p>
    <w:p>
      <w:pPr>
        <w:pStyle w:val="825"/>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__________________</w:t>
      </w:r>
      <w:r/>
    </w:p>
    <w:p>
      <w:pPr>
        <w:pStyle w:val="825"/>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1.产品如有型号，请在“产品名称”栏一并填写。</w:t>
      </w:r>
      <w:r/>
    </w:p>
    <w:p>
      <w:pPr>
        <w:pStyle w:val="825"/>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2.生产厂名与厂址应与生产厂营业执照载明的相关信息保持一致。</w:t>
      </w:r>
      <w:r/>
    </w:p>
    <w:p>
      <w:pPr>
        <w:pStyle w:val="825"/>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3.该产品的中国境内生产的组件成本占比相关要求实施前，“规定比例”栏可不填，下同。</w:t>
      </w:r>
      <w:r/>
    </w:p>
    <w:p>
      <w:pPr>
        <w:pStyle w:val="825"/>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4.该产品的关键组件要求实施前，“关键组件”栏可不填，下同。</w:t>
      </w:r>
      <w:r/>
    </w:p>
    <w:p>
      <w:pPr>
        <w:pStyle w:val="825"/>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5.该产品的关键工序要求实施前，“关键工序”栏可不填，下同。</w:t>
      </w:r>
      <w:r/>
    </w:p>
    <w:p>
      <w:pPr>
        <w:pStyle w:val="825"/>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6.用斜线划除的地方无需填写。</w:t>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pStyle w:val="825"/>
        <w:spacing w:before="30" w:after="30" w:line="360" w:lineRule="auto"/>
        <w:rPr>
          <w:rFonts w:hint="eastAsia" w:ascii="宋体" w:hAnsi="宋体"/>
          <w:color w:val="auto"/>
          <w:sz w:val="24"/>
          <w:szCs w:val="24"/>
          <w:highlight w:val="none"/>
        </w:rPr>
      </w:pPr>
      <w:r>
        <w:rPr>
          <w:rFonts w:hint="eastAsia" w:ascii="宋体" w:hAnsi="宋体"/>
          <w:color w:val="auto"/>
          <w:sz w:val="24"/>
          <w:szCs w:val="24"/>
          <w:highlight w:val="none"/>
        </w:rPr>
      </w:r>
      <w:r/>
    </w:p>
    <w:sectPr>
      <w:headerReference w:type="default" r:id="rId12"/>
      <w:footerReference w:type="default" r:id="rId15"/>
      <w:footnotePr/>
      <w:endnotePr/>
      <w:type w:val="nextPage"/>
      <w:pgSz w:w="11906" w:h="16838" w:orient="portrait"/>
      <w:pgMar w:top="1440" w:right="1440" w:bottom="1440" w:left="144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等线">
    <w:panose1 w:val="02010600030101010101"/>
  </w:font>
  <w:font w:name="华文新魏">
    <w:panose1 w:val="02010800040101010101"/>
  </w:font>
  <w:font w:name="Symbol">
    <w:panose1 w:val="05050102010706020507"/>
  </w:font>
  <w:font w:name="Wingdings">
    <w:panose1 w:val="05000000000000000000"/>
  </w:font>
  <w:font w:name="Tahoma">
    <w:panose1 w:val="020B0604030504040204"/>
  </w:font>
  <w:font w:name="Noto Sans CJK JP Regular">
    <w:panose1 w:val="020B0503020202020204"/>
  </w:font>
  <w:font w:name="Courier New">
    <w:panose1 w:val="02070309020205020404"/>
  </w:font>
  <w:font w:name="楷体_GB2312">
    <w:panose1 w:val="02010609060101010101"/>
  </w:font>
  <w:font w:name="仿宋_GB2312">
    <w:panose1 w:val="02010609060101010101"/>
  </w:font>
  <w:font w:name="宋体_GB2312">
    <w:panose1 w:val="02010600030101010101"/>
  </w:font>
  <w:font w:name="幼圆">
    <w:panose1 w:val="0201050906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jc w:val="center"/>
      <w:rPr>
        <w:rFonts w:ascii="宋体_GB2312" w:hAnsi="宋体_GB2312" w:eastAsia="宋体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miter/>
                      </a:ln>
                    </wps:spPr>
                    <wps:txbx>
                      <w:txbxContent>
                        <w:p>
                          <w:pPr>
                            <w:pStyle w:val="813"/>
                          </w:pPr>
                          <w:r>
                            <w:fldChar w:fldCharType="begin"/>
                          </w:r>
                          <w:r>
                            <w:instrText xml:space="preserve"> PAGE  \* MERGEFORMAT </w:instrText>
                          </w:r>
                          <w:r>
                            <w:fldChar w:fldCharType="separate"/>
                          </w:r>
                          <w:r>
                            <w:t xml:space="preserve">5</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813"/>
                    </w:pPr>
                    <w:r>
                      <w:fldChar w:fldCharType="begin"/>
                    </w:r>
                    <w:r>
                      <w:instrText xml:space="preserve"> PAGE  \* MERGEFORMAT </w:instrText>
                    </w:r>
                    <w:r>
                      <w:fldChar w:fldCharType="separate"/>
                    </w:r>
                    <w:r>
                      <w:t xml:space="preserve">5</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jc w:val="center"/>
    </w:pPr>
    <w:r>
      <w:fldChar w:fldCharType="begin"/>
    </w:r>
    <w:r>
      <w:instrText xml:space="preserve">PAGE   \* MERGEFORMAT</w:instrText>
    </w:r>
    <w:r>
      <w:fldChar w:fldCharType="separate"/>
    </w:r>
    <w:r>
      <w:rPr>
        <w:lang w:val="zh-CN"/>
      </w:rPr>
      <w:t xml:space="preserve">47</w:t>
    </w:r>
    <w:r>
      <w:rPr>
        <w:lang w:val="zh-CN"/>
      </w:rPr>
      <w:fldChar w:fldCharType="end"/>
    </w:r>
    <w:r/>
  </w:p>
  <w:p>
    <w:pPr>
      <w:pStyle w:val="81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pPr>
    <w:r>
      <w:rPr>
        <w:rFonts w:hint="eastAsia" w:ascii="宋体" w:hAnsi="宋体" w:cs="宋体"/>
        <w:color w:val="auto"/>
        <w:highlight w:val="none"/>
      </w:rPr>
      <w:t xml:space="preserve">JSZC-321000-SZJY-G2026-</w:t>
    </w:r>
    <w:r>
      <w:rPr>
        <w:rFonts w:hint="eastAsia" w:ascii="宋体" w:hAnsi="宋体" w:cs="宋体"/>
        <w:color w:val="auto"/>
        <w:highlight w:val="none"/>
        <w:lang w:val="en-US" w:eastAsia="zh-CN"/>
      </w:rPr>
      <w:t xml:space="preserve">0005</w:t>
    </w:r>
    <w:r>
      <w:rPr>
        <w:rFonts w:hint="eastAsia"/>
      </w:rPr>
      <w:t xml:space="preserve">号                          江苏中建业工程项目管理咨询有限公司扬州分公司</w:t>
    </w:r>
    <w:r/>
  </w:p>
  <w:p>
    <w:pPr>
      <w:pStyle w:val="815"/>
      <w:pBdr>
        <w:bottom w:val="none" w:color="auto"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jc w:val="both"/>
    </w:pPr>
    <w:r>
      <w:rPr>
        <w:rFonts w:hint="eastAsia" w:ascii="宋体" w:hAnsi="宋体" w:cs="宋体"/>
        <w:color w:val="auto"/>
        <w:highlight w:val="none"/>
      </w:rPr>
      <w:t xml:space="preserve">JSZC-321000-SZJY-G2026-</w:t>
    </w:r>
    <w:r>
      <w:rPr>
        <w:rFonts w:hint="eastAsia" w:ascii="宋体" w:hAnsi="宋体" w:cs="宋体"/>
        <w:color w:val="auto"/>
        <w:highlight w:val="none"/>
        <w:lang w:val="en-US" w:eastAsia="zh-CN"/>
      </w:rPr>
      <w:t xml:space="preserve">0005</w:t>
    </w:r>
    <w:r>
      <w:rPr>
        <w:rFonts w:hint="eastAsia"/>
      </w:rPr>
      <w:t xml:space="preserve">号</w:t>
    </w:r>
    <w:r>
      <w:tab/>
    </w:r>
    <w:r>
      <w:rPr>
        <w:rFonts w:hint="eastAsia"/>
      </w:rPr>
      <w:t xml:space="preserve">                          江苏中建业工程项目管理咨询有限公司扬州分公司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6">
    <w:name w:val="Heading 5 Char"/>
    <w:basedOn w:val="797"/>
    <w:link w:val="792"/>
    <w:uiPriority w:val="9"/>
    <w:rPr>
      <w:rFonts w:ascii="Arial" w:hAnsi="Arial" w:eastAsia="Arial" w:cs="Arial"/>
      <w:b/>
      <w:bCs/>
      <w:sz w:val="24"/>
      <w:szCs w:val="24"/>
    </w:rPr>
  </w:style>
  <w:style w:type="character" w:styleId="757">
    <w:name w:val="Heading 6 Char"/>
    <w:basedOn w:val="797"/>
    <w:link w:val="793"/>
    <w:uiPriority w:val="9"/>
    <w:rPr>
      <w:rFonts w:ascii="Arial" w:hAnsi="Arial" w:eastAsia="Arial" w:cs="Arial"/>
      <w:b/>
      <w:bCs/>
      <w:sz w:val="22"/>
      <w:szCs w:val="22"/>
    </w:rPr>
  </w:style>
  <w:style w:type="character" w:styleId="758">
    <w:name w:val="Heading 7 Char"/>
    <w:basedOn w:val="797"/>
    <w:link w:val="794"/>
    <w:uiPriority w:val="9"/>
    <w:rPr>
      <w:rFonts w:ascii="Arial" w:hAnsi="Arial" w:eastAsia="Arial" w:cs="Arial"/>
      <w:b/>
      <w:bCs/>
      <w:i/>
      <w:iCs/>
      <w:sz w:val="22"/>
      <w:szCs w:val="22"/>
    </w:rPr>
  </w:style>
  <w:style w:type="character" w:styleId="759">
    <w:name w:val="Heading 8 Char"/>
    <w:basedOn w:val="797"/>
    <w:link w:val="795"/>
    <w:uiPriority w:val="9"/>
    <w:rPr>
      <w:rFonts w:ascii="Arial" w:hAnsi="Arial" w:eastAsia="Arial" w:cs="Arial"/>
      <w:i/>
      <w:iCs/>
      <w:sz w:val="22"/>
      <w:szCs w:val="22"/>
    </w:rPr>
  </w:style>
  <w:style w:type="character" w:styleId="760">
    <w:name w:val="Heading 9 Char"/>
    <w:basedOn w:val="797"/>
    <w:link w:val="796"/>
    <w:uiPriority w:val="9"/>
    <w:rPr>
      <w:rFonts w:ascii="Arial" w:hAnsi="Arial" w:eastAsia="Arial" w:cs="Arial"/>
      <w:i/>
      <w:iCs/>
      <w:sz w:val="21"/>
      <w:szCs w:val="21"/>
    </w:rPr>
  </w:style>
  <w:style w:type="character" w:styleId="761">
    <w:name w:val="Title Char"/>
    <w:basedOn w:val="797"/>
    <w:link w:val="826"/>
    <w:uiPriority w:val="10"/>
    <w:rPr>
      <w:sz w:val="48"/>
      <w:szCs w:val="48"/>
    </w:rPr>
  </w:style>
  <w:style w:type="character" w:styleId="762">
    <w:name w:val="Subtitle Char"/>
    <w:basedOn w:val="797"/>
    <w:link w:val="818"/>
    <w:uiPriority w:val="11"/>
    <w:rPr>
      <w:sz w:val="24"/>
      <w:szCs w:val="24"/>
    </w:rPr>
  </w:style>
  <w:style w:type="character" w:styleId="763">
    <w:name w:val="Quote Char"/>
    <w:link w:val="864"/>
    <w:uiPriority w:val="29"/>
    <w:rPr>
      <w:i/>
    </w:rPr>
  </w:style>
  <w:style w:type="character" w:styleId="764">
    <w:name w:val="Intense Quote Char"/>
    <w:link w:val="866"/>
    <w:uiPriority w:val="30"/>
    <w:rPr>
      <w:i/>
    </w:rPr>
  </w:style>
  <w:style w:type="table" w:styleId="765">
    <w:name w:val="Plain Table 1"/>
    <w:basedOn w:val="79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6">
    <w:name w:val="Plain Table 2"/>
    <w:basedOn w:val="79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7">
    <w:name w:val="Plain Table 3"/>
    <w:basedOn w:val="7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8">
    <w:name w:val="Plain Table 4"/>
    <w:basedOn w:val="7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9">
    <w:name w:val="Plain Table 5"/>
    <w:basedOn w:val="7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0">
    <w:name w:val="Grid Table 1 Light"/>
    <w:basedOn w:val="79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1">
    <w:name w:val="Grid Table 2"/>
    <w:basedOn w:val="7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2">
    <w:name w:val="Grid Table 3"/>
    <w:basedOn w:val="7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4"/>
    <w:basedOn w:val="79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name w:val="Grid Table 5 Dark"/>
    <w:basedOn w:val="7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5">
    <w:name w:val="Grid Table 6 Colorful"/>
    <w:basedOn w:val="79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6">
    <w:name w:val="Grid Table 7 Colorful"/>
    <w:basedOn w:val="79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List Table 1 Light"/>
    <w:basedOn w:val="79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8">
    <w:name w:val="List Table 2"/>
    <w:basedOn w:val="79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9">
    <w:name w:val="List Table 3"/>
    <w:basedOn w:val="7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0">
    <w:name w:val="List Table 4"/>
    <w:basedOn w:val="7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1">
    <w:name w:val="List Table 5 Dark"/>
    <w:basedOn w:val="79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6 Colorful"/>
    <w:basedOn w:val="79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3">
    <w:name w:val="List Table 7 Colorful"/>
    <w:basedOn w:val="79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84">
    <w:name w:val="Footnote Text Char"/>
    <w:link w:val="819"/>
    <w:uiPriority w:val="99"/>
    <w:rPr>
      <w:sz w:val="18"/>
    </w:rPr>
  </w:style>
  <w:style w:type="character" w:styleId="785">
    <w:name w:val="Endnote Text Char"/>
    <w:link w:val="811"/>
    <w:uiPriority w:val="99"/>
    <w:rPr>
      <w:sz w:val="20"/>
    </w:rPr>
  </w:style>
  <w:style w:type="paragraph" w:styleId="786">
    <w:name w:val="TOC Heading"/>
    <w:uiPriority w:val="39"/>
    <w:unhideWhenUsed/>
  </w:style>
  <w:style w:type="paragraph" w:styleId="787"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788">
    <w:name w:val="Heading 1"/>
    <w:basedOn w:val="787"/>
    <w:next w:val="787"/>
    <w:uiPriority w:val="9"/>
    <w:qFormat/>
    <w:pPr>
      <w:jc w:val="center"/>
      <w:keepLines/>
      <w:keepNext/>
      <w:spacing w:line="360" w:lineRule="auto"/>
      <w:outlineLvl w:val="0"/>
    </w:pPr>
    <w:rPr>
      <w:b/>
      <w:bCs/>
      <w:sz w:val="32"/>
      <w:szCs w:val="44"/>
    </w:rPr>
  </w:style>
  <w:style w:type="paragraph" w:styleId="789">
    <w:name w:val="Heading 2"/>
    <w:basedOn w:val="787"/>
    <w:next w:val="78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90">
    <w:name w:val="Heading 3"/>
    <w:basedOn w:val="787"/>
    <w:next w:val="787"/>
    <w:uiPriority w:val="0"/>
    <w:qFormat/>
    <w:pPr>
      <w:keepLines/>
      <w:keepNext/>
      <w:spacing w:before="260" w:after="260" w:line="416" w:lineRule="auto"/>
      <w:outlineLvl w:val="2"/>
    </w:pPr>
    <w:rPr>
      <w:b/>
      <w:bCs/>
      <w:sz w:val="32"/>
      <w:szCs w:val="32"/>
    </w:rPr>
  </w:style>
  <w:style w:type="paragraph" w:styleId="791">
    <w:name w:val="Heading 4"/>
    <w:basedOn w:val="787"/>
    <w:next w:val="799"/>
    <w:uiPriority w:val="0"/>
    <w:qFormat/>
    <w:pPr>
      <w:spacing w:before="280" w:after="290" w:line="377" w:lineRule="auto"/>
      <w:outlineLvl w:val="3"/>
    </w:pPr>
    <w:rPr>
      <w:rFonts w:ascii="Arial" w:hAnsi="Arial" w:eastAsia="黑体"/>
      <w:b/>
      <w:bCs/>
      <w:sz w:val="28"/>
      <w:szCs w:val="28"/>
    </w:rPr>
  </w:style>
  <w:style w:type="paragraph" w:styleId="792">
    <w:name w:val="Heading 5"/>
    <w:basedOn w:val="787"/>
    <w:next w:val="787"/>
    <w:link w:val="855"/>
    <w:uiPriority w:val="9"/>
    <w:unhideWhenUsed/>
    <w:qFormat/>
    <w:pPr>
      <w:keepLines/>
      <w:keepNext/>
      <w:spacing w:before="320" w:after="200"/>
      <w:outlineLvl w:val="4"/>
    </w:pPr>
    <w:rPr>
      <w:rFonts w:ascii="Arial" w:hAnsi="Arial" w:eastAsia="Arial" w:cs="Arial"/>
      <w:b/>
      <w:bCs/>
      <w:sz w:val="24"/>
      <w:szCs w:val="24"/>
    </w:rPr>
  </w:style>
  <w:style w:type="paragraph" w:styleId="793">
    <w:name w:val="Heading 6"/>
    <w:basedOn w:val="787"/>
    <w:next w:val="787"/>
    <w:link w:val="856"/>
    <w:uiPriority w:val="9"/>
    <w:unhideWhenUsed/>
    <w:qFormat/>
    <w:pPr>
      <w:keepLines/>
      <w:keepNext/>
      <w:spacing w:before="320" w:after="200"/>
      <w:outlineLvl w:val="5"/>
    </w:pPr>
    <w:rPr>
      <w:rFonts w:ascii="Arial" w:hAnsi="Arial" w:eastAsia="Arial" w:cs="Arial"/>
      <w:b/>
      <w:bCs/>
      <w:sz w:val="22"/>
    </w:rPr>
  </w:style>
  <w:style w:type="paragraph" w:styleId="794">
    <w:name w:val="Heading 7"/>
    <w:basedOn w:val="787"/>
    <w:next w:val="787"/>
    <w:link w:val="857"/>
    <w:uiPriority w:val="9"/>
    <w:unhideWhenUsed/>
    <w:qFormat/>
    <w:pPr>
      <w:keepLines/>
      <w:keepNext/>
      <w:spacing w:before="320" w:after="200"/>
      <w:outlineLvl w:val="6"/>
    </w:pPr>
    <w:rPr>
      <w:rFonts w:ascii="Arial" w:hAnsi="Arial" w:eastAsia="Arial" w:cs="Arial"/>
      <w:b/>
      <w:bCs/>
      <w:i/>
      <w:iCs/>
      <w:sz w:val="22"/>
    </w:rPr>
  </w:style>
  <w:style w:type="paragraph" w:styleId="795">
    <w:name w:val="Heading 8"/>
    <w:basedOn w:val="787"/>
    <w:next w:val="787"/>
    <w:link w:val="858"/>
    <w:uiPriority w:val="9"/>
    <w:unhideWhenUsed/>
    <w:qFormat/>
    <w:pPr>
      <w:keepLines/>
      <w:keepNext/>
      <w:spacing w:before="320" w:after="200"/>
      <w:outlineLvl w:val="7"/>
    </w:pPr>
    <w:rPr>
      <w:rFonts w:ascii="Arial" w:hAnsi="Arial" w:eastAsia="Arial" w:cs="Arial"/>
      <w:i/>
      <w:iCs/>
      <w:sz w:val="22"/>
    </w:rPr>
  </w:style>
  <w:style w:type="paragraph" w:styleId="796">
    <w:name w:val="Heading 9"/>
    <w:basedOn w:val="787"/>
    <w:next w:val="787"/>
    <w:link w:val="859"/>
    <w:uiPriority w:val="9"/>
    <w:unhideWhenUsed/>
    <w:qFormat/>
    <w:pPr>
      <w:keepLines/>
      <w:keepNext/>
      <w:spacing w:before="320" w:after="200"/>
      <w:outlineLvl w:val="8"/>
    </w:pPr>
    <w:rPr>
      <w:rFonts w:ascii="Arial" w:hAnsi="Arial" w:eastAsia="Arial" w:cs="Arial"/>
      <w:i/>
      <w:iCs/>
      <w:szCs w:val="21"/>
    </w:rPr>
  </w:style>
  <w:style w:type="character" w:styleId="797" w:default="1">
    <w:name w:val="Default Paragraph Font"/>
    <w:uiPriority w:val="1"/>
    <w:semiHidden/>
    <w:unhideWhenUsed/>
    <w:qFormat/>
  </w:style>
  <w:style w:type="table" w:styleId="798" w:default="1">
    <w:name w:val="Normal Table"/>
    <w:uiPriority w:val="99"/>
    <w:semiHidden/>
    <w:unhideWhenUsed/>
    <w:qFormat/>
    <w:tblPr>
      <w:tblCellMar>
        <w:left w:w="108" w:type="dxa"/>
        <w:top w:w="0" w:type="dxa"/>
        <w:right w:w="108" w:type="dxa"/>
        <w:bottom w:w="0" w:type="dxa"/>
      </w:tblCellMar>
    </w:tblPr>
  </w:style>
  <w:style w:type="paragraph" w:styleId="799">
    <w:name w:val="Normal Indent"/>
    <w:basedOn w:val="787"/>
    <w:next w:val="787"/>
    <w:uiPriority w:val="0"/>
    <w:unhideWhenUsed/>
    <w:qFormat/>
    <w:pPr>
      <w:ind w:firstLine="420"/>
    </w:pPr>
  </w:style>
  <w:style w:type="paragraph" w:styleId="800">
    <w:name w:val="toc 7"/>
    <w:basedOn w:val="787"/>
    <w:next w:val="787"/>
    <w:uiPriority w:val="39"/>
    <w:unhideWhenUsed/>
    <w:qFormat/>
    <w:pPr>
      <w:ind w:left="1701"/>
      <w:spacing w:after="57"/>
    </w:pPr>
  </w:style>
  <w:style w:type="paragraph" w:styleId="801">
    <w:name w:val="Caption"/>
    <w:basedOn w:val="787"/>
    <w:next w:val="787"/>
    <w:uiPriority w:val="35"/>
    <w:semiHidden/>
    <w:unhideWhenUsed/>
    <w:qFormat/>
    <w:pPr>
      <w:spacing w:line="276" w:lineRule="auto"/>
    </w:pPr>
    <w:rPr>
      <w:b/>
      <w:bCs/>
      <w:color w:val="5b9bd5" w:themeColor="accent1"/>
      <w:sz w:val="18"/>
      <w:szCs w:val="18"/>
    </w:rPr>
  </w:style>
  <w:style w:type="paragraph" w:styleId="802">
    <w:name w:val="annotation text"/>
    <w:basedOn w:val="787"/>
    <w:uiPriority w:val="0"/>
    <w:qFormat/>
    <w:pPr>
      <w:jc w:val="left"/>
    </w:pPr>
  </w:style>
  <w:style w:type="paragraph" w:styleId="803">
    <w:name w:val="Body Text"/>
    <w:basedOn w:val="787"/>
    <w:next w:val="787"/>
    <w:uiPriority w:val="0"/>
    <w:qFormat/>
    <w:rPr>
      <w:rFonts w:ascii="楷体_GB2312" w:hAnsi="Arial" w:eastAsia="楷体_GB2312"/>
      <w:sz w:val="28"/>
      <w:szCs w:val="28"/>
    </w:rPr>
  </w:style>
  <w:style w:type="paragraph" w:styleId="804">
    <w:name w:val="Body Text Indent"/>
    <w:basedOn w:val="787"/>
    <w:next w:val="787"/>
    <w:uiPriority w:val="0"/>
    <w:qFormat/>
    <w:pPr>
      <w:ind w:left="420"/>
      <w:spacing w:after="120"/>
    </w:pPr>
    <w:rPr>
      <w:sz w:val="20"/>
      <w:szCs w:val="24"/>
    </w:rPr>
  </w:style>
  <w:style w:type="paragraph" w:styleId="805">
    <w:name w:val="List 2"/>
    <w:basedOn w:val="787"/>
    <w:uiPriority w:val="0"/>
    <w:unhideWhenUsed/>
    <w:qFormat/>
    <w:pPr>
      <w:ind w:left="100" w:hanging="200"/>
      <w:jc w:val="left"/>
    </w:pPr>
    <w:rPr>
      <w:rFonts w:ascii="宋体" w:hAnsi="宋体"/>
    </w:rPr>
  </w:style>
  <w:style w:type="paragraph" w:styleId="806">
    <w:name w:val="toc 5"/>
    <w:basedOn w:val="787"/>
    <w:next w:val="787"/>
    <w:uiPriority w:val="39"/>
    <w:unhideWhenUsed/>
    <w:qFormat/>
    <w:pPr>
      <w:ind w:left="1134"/>
      <w:spacing w:after="57"/>
    </w:pPr>
  </w:style>
  <w:style w:type="paragraph" w:styleId="807">
    <w:name w:val="toc 3"/>
    <w:basedOn w:val="787"/>
    <w:next w:val="787"/>
    <w:uiPriority w:val="39"/>
    <w:unhideWhenUsed/>
    <w:qFormat/>
    <w:pPr>
      <w:ind w:left="567"/>
      <w:spacing w:after="57"/>
    </w:pPr>
  </w:style>
  <w:style w:type="paragraph" w:styleId="808">
    <w:name w:val="Plain Text"/>
    <w:basedOn w:val="787"/>
    <w:uiPriority w:val="99"/>
    <w:qFormat/>
    <w:rPr>
      <w:rFonts w:ascii="宋体" w:hAnsi="Courier New"/>
      <w:sz w:val="20"/>
      <w:szCs w:val="21"/>
    </w:rPr>
  </w:style>
  <w:style w:type="paragraph" w:styleId="809">
    <w:name w:val="toc 8"/>
    <w:basedOn w:val="787"/>
    <w:next w:val="787"/>
    <w:uiPriority w:val="39"/>
    <w:unhideWhenUsed/>
    <w:qFormat/>
    <w:pPr>
      <w:ind w:left="1984"/>
      <w:spacing w:after="57"/>
    </w:pPr>
  </w:style>
  <w:style w:type="paragraph" w:styleId="810">
    <w:name w:val="Body Text Indent 2"/>
    <w:basedOn w:val="787"/>
    <w:uiPriority w:val="0"/>
    <w:qFormat/>
    <w:pPr>
      <w:ind w:firstLine="562"/>
      <w:spacing w:line="480" w:lineRule="exact"/>
    </w:pPr>
    <w:rPr>
      <w:rFonts w:ascii="楷体_GB2312" w:eastAsia="楷体_GB2312"/>
      <w:b/>
      <w:bCs/>
      <w:sz w:val="28"/>
      <w:szCs w:val="24"/>
    </w:rPr>
  </w:style>
  <w:style w:type="paragraph" w:styleId="811">
    <w:name w:val="endnote text"/>
    <w:basedOn w:val="787"/>
    <w:link w:val="997"/>
    <w:uiPriority w:val="99"/>
    <w:semiHidden/>
    <w:unhideWhenUsed/>
    <w:qFormat/>
    <w:rPr>
      <w:sz w:val="20"/>
    </w:rPr>
  </w:style>
  <w:style w:type="paragraph" w:styleId="812">
    <w:name w:val="Balloon Text"/>
    <w:basedOn w:val="787"/>
    <w:link w:val="1001"/>
    <w:uiPriority w:val="0"/>
    <w:qFormat/>
    <w:rPr>
      <w:sz w:val="18"/>
      <w:szCs w:val="18"/>
    </w:rPr>
  </w:style>
  <w:style w:type="paragraph" w:styleId="813">
    <w:name w:val="Footer"/>
    <w:basedOn w:val="787"/>
    <w:uiPriority w:val="99"/>
    <w:unhideWhenUsed/>
    <w:qFormat/>
    <w:pPr>
      <w:jc w:val="left"/>
      <w:tabs>
        <w:tab w:val="center" w:pos="4153" w:leader="none"/>
        <w:tab w:val="right" w:pos="8306" w:leader="none"/>
      </w:tabs>
    </w:pPr>
    <w:rPr>
      <w:sz w:val="18"/>
      <w:szCs w:val="18"/>
    </w:rPr>
  </w:style>
  <w:style w:type="paragraph" w:styleId="814">
    <w:name w:val="envelope return"/>
    <w:basedOn w:val="787"/>
    <w:uiPriority w:val="99"/>
    <w:qFormat/>
    <w:rPr>
      <w:rFonts w:ascii="Arial" w:hAnsi="Arial"/>
    </w:rPr>
  </w:style>
  <w:style w:type="paragraph" w:styleId="815">
    <w:name w:val="Header"/>
    <w:basedOn w:val="78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16">
    <w:name w:val="toc 1"/>
    <w:basedOn w:val="787"/>
    <w:next w:val="787"/>
    <w:uiPriority w:val="39"/>
    <w:unhideWhenUsed/>
    <w:qFormat/>
  </w:style>
  <w:style w:type="paragraph" w:styleId="817">
    <w:name w:val="toc 4"/>
    <w:basedOn w:val="787"/>
    <w:next w:val="787"/>
    <w:uiPriority w:val="39"/>
    <w:unhideWhenUsed/>
    <w:qFormat/>
    <w:pPr>
      <w:ind w:left="850"/>
      <w:spacing w:after="57"/>
    </w:pPr>
  </w:style>
  <w:style w:type="paragraph" w:styleId="818">
    <w:name w:val="Subtitle"/>
    <w:basedOn w:val="787"/>
    <w:next w:val="787"/>
    <w:link w:val="863"/>
    <w:uiPriority w:val="11"/>
    <w:qFormat/>
    <w:pPr>
      <w:spacing w:before="200" w:after="200"/>
    </w:pPr>
    <w:rPr>
      <w:sz w:val="24"/>
      <w:szCs w:val="24"/>
    </w:rPr>
  </w:style>
  <w:style w:type="paragraph" w:styleId="819">
    <w:name w:val="footnote text"/>
    <w:basedOn w:val="787"/>
    <w:link w:val="996"/>
    <w:uiPriority w:val="99"/>
    <w:semiHidden/>
    <w:unhideWhenUsed/>
    <w:qFormat/>
    <w:pPr>
      <w:spacing w:after="40"/>
    </w:pPr>
    <w:rPr>
      <w:sz w:val="18"/>
    </w:rPr>
  </w:style>
  <w:style w:type="paragraph" w:styleId="820">
    <w:name w:val="toc 6"/>
    <w:basedOn w:val="787"/>
    <w:next w:val="787"/>
    <w:uiPriority w:val="39"/>
    <w:unhideWhenUsed/>
    <w:qFormat/>
    <w:pPr>
      <w:ind w:left="1417"/>
      <w:spacing w:after="57"/>
    </w:pPr>
  </w:style>
  <w:style w:type="paragraph" w:styleId="821">
    <w:name w:val="table of figures"/>
    <w:basedOn w:val="787"/>
    <w:next w:val="787"/>
    <w:uiPriority w:val="99"/>
    <w:unhideWhenUsed/>
    <w:qFormat/>
  </w:style>
  <w:style w:type="paragraph" w:styleId="822">
    <w:name w:val="toc 2"/>
    <w:basedOn w:val="787"/>
    <w:next w:val="787"/>
    <w:uiPriority w:val="39"/>
    <w:unhideWhenUsed/>
    <w:qFormat/>
    <w:pPr>
      <w:ind w:left="283"/>
      <w:spacing w:after="57"/>
    </w:pPr>
  </w:style>
  <w:style w:type="paragraph" w:styleId="823">
    <w:name w:val="toc 9"/>
    <w:basedOn w:val="787"/>
    <w:next w:val="787"/>
    <w:uiPriority w:val="39"/>
    <w:unhideWhenUsed/>
    <w:qFormat/>
    <w:pPr>
      <w:ind w:left="2268"/>
      <w:spacing w:after="57"/>
    </w:pPr>
  </w:style>
  <w:style w:type="paragraph" w:styleId="824">
    <w:name w:val="Body Text 2"/>
    <w:basedOn w:val="787"/>
    <w:uiPriority w:val="0"/>
    <w:qFormat/>
    <w:pPr>
      <w:spacing w:after="120" w:line="480" w:lineRule="auto"/>
    </w:pPr>
  </w:style>
  <w:style w:type="paragraph" w:styleId="825">
    <w:name w:val="Normal (Web)"/>
    <w:basedOn w:val="787"/>
    <w:uiPriority w:val="0"/>
    <w:qFormat/>
    <w:rPr>
      <w:rFonts w:ascii="Times New Roman" w:hAnsi="Times New Roman"/>
      <w:sz w:val="24"/>
    </w:rPr>
  </w:style>
  <w:style w:type="paragraph" w:styleId="826">
    <w:name w:val="Title"/>
    <w:basedOn w:val="787"/>
    <w:next w:val="787"/>
    <w:link w:val="862"/>
    <w:uiPriority w:val="10"/>
    <w:qFormat/>
    <w:pPr>
      <w:contextualSpacing/>
      <w:spacing w:before="300" w:after="200"/>
    </w:pPr>
    <w:rPr>
      <w:sz w:val="48"/>
      <w:szCs w:val="48"/>
    </w:rPr>
  </w:style>
  <w:style w:type="paragraph" w:styleId="827">
    <w:name w:val="Body Text First Indent 2"/>
    <w:basedOn w:val="804"/>
    <w:next w:val="787"/>
    <w:uiPriority w:val="0"/>
    <w:qFormat/>
    <w:pPr>
      <w:ind w:firstLine="420"/>
    </w:pPr>
  </w:style>
  <w:style w:type="table" w:styleId="828">
    <w:name w:val="Table Grid"/>
    <w:basedOn w:val="798"/>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9">
    <w:name w:val="Strong"/>
    <w:uiPriority w:val="0"/>
    <w:qFormat/>
    <w:rPr>
      <w:b/>
    </w:rPr>
  </w:style>
  <w:style w:type="character" w:styleId="830">
    <w:name w:val="endnote reference"/>
    <w:basedOn w:val="797"/>
    <w:uiPriority w:val="99"/>
    <w:semiHidden/>
    <w:unhideWhenUsed/>
    <w:qFormat/>
    <w:rPr>
      <w:vertAlign w:val="superscript"/>
    </w:rPr>
  </w:style>
  <w:style w:type="character" w:styleId="831">
    <w:name w:val="page number"/>
    <w:basedOn w:val="797"/>
    <w:uiPriority w:val="0"/>
    <w:qFormat/>
  </w:style>
  <w:style w:type="character" w:styleId="832">
    <w:name w:val="Emphasis"/>
    <w:basedOn w:val="797"/>
    <w:uiPriority w:val="20"/>
    <w:qFormat/>
    <w:rPr>
      <w:i/>
    </w:rPr>
  </w:style>
  <w:style w:type="character" w:styleId="833">
    <w:name w:val="Hyperlink"/>
    <w:basedOn w:val="797"/>
    <w:uiPriority w:val="0"/>
    <w:qFormat/>
    <w:rPr>
      <w:color w:val="0000ff"/>
      <w:u w:val="single"/>
    </w:rPr>
  </w:style>
  <w:style w:type="character" w:styleId="834">
    <w:name w:val="annotation reference"/>
    <w:basedOn w:val="797"/>
    <w:uiPriority w:val="0"/>
    <w:qFormat/>
    <w:rPr>
      <w:sz w:val="21"/>
      <w:szCs w:val="21"/>
    </w:rPr>
  </w:style>
  <w:style w:type="character" w:styleId="835">
    <w:name w:val="footnote reference"/>
    <w:basedOn w:val="797"/>
    <w:uiPriority w:val="99"/>
    <w:unhideWhenUsed/>
    <w:qFormat/>
    <w:rPr>
      <w:vertAlign w:val="superscript"/>
    </w:rPr>
  </w:style>
  <w:style w:type="paragraph" w:styleId="836" w:customStyle="1">
    <w:name w:val="Default"/>
    <w:next w:val="787"/>
    <w:uiPriority w:val="0"/>
    <w:qFormat/>
    <w:pPr>
      <w:widowControl w:val="off"/>
    </w:pPr>
    <w:rPr>
      <w:rFonts w:ascii="宋体" w:hAnsi="Times New Roman" w:eastAsia="宋体" w:cs="宋体"/>
      <w:color w:val="000000"/>
      <w:sz w:val="24"/>
      <w:szCs w:val="24"/>
      <w:lang w:val="en-US" w:eastAsia="zh-CN" w:bidi="ar-SA"/>
    </w:rPr>
  </w:style>
  <w:style w:type="paragraph" w:styleId="837" w:customStyle="1">
    <w:name w:val="首行缩进"/>
    <w:basedOn w:val="787"/>
    <w:uiPriority w:val="0"/>
    <w:qFormat/>
    <w:pPr>
      <w:ind w:firstLine="480"/>
    </w:pPr>
    <w:rPr>
      <w:rFonts w:ascii="Times New Roman" w:hAnsi="Times New Roman"/>
    </w:rPr>
  </w:style>
  <w:style w:type="paragraph" w:styleId="838" w:customStyle="1">
    <w:name w:val="正文1"/>
    <w:basedOn w:val="839"/>
    <w:next w:val="840"/>
    <w:uiPriority w:val="0"/>
    <w:qFormat/>
    <w:pPr>
      <w:jc w:val="left"/>
      <w:spacing w:line="360" w:lineRule="atLeast"/>
    </w:pPr>
    <w:rPr>
      <w:rFonts w:ascii="宋体" w:hAnsiTheme="minorHAnsi" w:eastAsiaTheme="minorEastAsia" w:cstheme="minorBidi"/>
      <w:sz w:val="24"/>
      <w:szCs w:val="20"/>
    </w:rPr>
  </w:style>
  <w:style w:type="paragraph" w:styleId="839" w:customStyle="1">
    <w:name w:val="正文11"/>
    <w:next w:val="838"/>
    <w:uiPriority w:val="0"/>
    <w:qFormat/>
    <w:pPr>
      <w:jc w:val="both"/>
      <w:widowControl w:val="off"/>
    </w:pPr>
    <w:rPr>
      <w:rFonts w:ascii="Times New Roman" w:hAnsi="Times New Roman" w:eastAsia="宋体" w:cs="Times New Roman"/>
      <w:sz w:val="21"/>
      <w:szCs w:val="22"/>
      <w:lang w:val="en-US" w:eastAsia="zh-CN" w:bidi="ar-SA"/>
    </w:rPr>
  </w:style>
  <w:style w:type="paragraph" w:styleId="840" w:customStyle="1">
    <w:name w:val="正文文本1"/>
    <w:basedOn w:val="838"/>
    <w:next w:val="841"/>
    <w:uiPriority w:val="0"/>
    <w:qFormat/>
    <w:pPr>
      <w:spacing w:after="120"/>
    </w:pPr>
    <w:rPr>
      <w:lang w:eastAsia="en-US"/>
    </w:rPr>
  </w:style>
  <w:style w:type="paragraph" w:styleId="841" w:customStyle="1">
    <w:name w:val="一级条标题"/>
    <w:basedOn w:val="842"/>
    <w:next w:val="84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42" w:customStyle="1">
    <w:name w:val="章标题"/>
    <w:next w:val="787"/>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43" w:customStyle="1">
    <w:name w:val="段"/>
    <w:basedOn w:val="838"/>
    <w:next w:val="787"/>
    <w:uiPriority w:val="0"/>
    <w:qFormat/>
    <w:pPr>
      <w:ind w:firstLine="200"/>
      <w:widowControl/>
    </w:pPr>
    <w:rPr>
      <w:sz w:val="20"/>
    </w:rPr>
  </w:style>
  <w:style w:type="paragraph" w:styleId="844" w:customStyle="1">
    <w:name w:val="正文（缩进）"/>
    <w:basedOn w:val="787"/>
    <w:next w:val="845"/>
    <w:uiPriority w:val="0"/>
    <w:qFormat/>
    <w:pPr>
      <w:ind w:firstLine="480"/>
      <w:spacing w:before="156" w:after="156"/>
    </w:pPr>
  </w:style>
  <w:style w:type="paragraph" w:styleId="845" w:customStyle="1">
    <w:name w:val="Char Char Char Char Char Char Char Char Char"/>
    <w:basedOn w:val="787"/>
    <w:next w:val="846"/>
    <w:uiPriority w:val="0"/>
    <w:qFormat/>
    <w:pPr>
      <w:ind w:left="360" w:firstLine="5784"/>
    </w:pPr>
  </w:style>
  <w:style w:type="paragraph" w:styleId="846" w:customStyle="1">
    <w:name w:val="正文文本 21"/>
    <w:basedOn w:val="787"/>
    <w:next w:val="847"/>
    <w:uiPriority w:val="0"/>
    <w:qFormat/>
    <w:pPr>
      <w:ind w:left="720" w:firstLine="5680"/>
      <w:widowControl/>
    </w:pPr>
  </w:style>
  <w:style w:type="paragraph" w:styleId="847" w:customStyle="1">
    <w:name w:val="默认段落字体 Para Char Char Char Char Char Char Char"/>
    <w:basedOn w:val="787"/>
    <w:next w:val="848"/>
    <w:uiPriority w:val="0"/>
    <w:qFormat/>
    <w:pPr>
      <w:ind w:firstLine="5632"/>
    </w:pPr>
  </w:style>
  <w:style w:type="paragraph" w:styleId="848" w:customStyle="1">
    <w:name w:val="样式 首行缩进:  2 字符"/>
    <w:basedOn w:val="787"/>
    <w:next w:val="849"/>
    <w:uiPriority w:val="0"/>
    <w:qFormat/>
    <w:pPr>
      <w:ind w:left="480" w:firstLine="5856"/>
      <w:spacing w:line="360" w:lineRule="auto"/>
    </w:pPr>
  </w:style>
  <w:style w:type="paragraph" w:styleId="849" w:customStyle="1">
    <w:name w:val="样式 段后: 0.25 行"/>
    <w:basedOn w:val="787"/>
    <w:next w:val="850"/>
    <w:uiPriority w:val="0"/>
    <w:qFormat/>
    <w:pPr>
      <w:ind w:left="420" w:firstLine="5796"/>
      <w:spacing w:line="300" w:lineRule="auto"/>
      <w:widowControl/>
    </w:pPr>
  </w:style>
  <w:style w:type="paragraph" w:styleId="850" w:customStyle="1">
    <w:name w:val="正文 New New New New New New New New New New New New New New"/>
    <w:next w:val="823"/>
    <w:uiPriority w:val="0"/>
    <w:qFormat/>
    <w:pPr>
      <w:ind w:firstLine="2048"/>
      <w:jc w:val="both"/>
      <w:widowControl w:val="off"/>
    </w:pPr>
    <w:rPr>
      <w:rFonts w:ascii="Calibri" w:hAnsi="Calibri" w:eastAsia="宋体" w:cs="Times New Roman"/>
      <w:lang w:val="en-US" w:eastAsia="zh-CN" w:bidi="ar-SA"/>
    </w:rPr>
  </w:style>
  <w:style w:type="character" w:styleId="851" w:customStyle="1">
    <w:name w:val="Heading 1 Char"/>
    <w:basedOn w:val="797"/>
    <w:uiPriority w:val="9"/>
    <w:qFormat/>
    <w:rPr>
      <w:rFonts w:ascii="Arial" w:hAnsi="Arial" w:eastAsia="Arial" w:cs="Arial"/>
      <w:sz w:val="40"/>
      <w:szCs w:val="40"/>
    </w:rPr>
  </w:style>
  <w:style w:type="character" w:styleId="852" w:customStyle="1">
    <w:name w:val="Heading 2 Char"/>
    <w:basedOn w:val="797"/>
    <w:uiPriority w:val="9"/>
    <w:qFormat/>
    <w:rPr>
      <w:rFonts w:ascii="Arial" w:hAnsi="Arial" w:eastAsia="Arial" w:cs="Arial"/>
      <w:sz w:val="34"/>
    </w:rPr>
  </w:style>
  <w:style w:type="character" w:styleId="853" w:customStyle="1">
    <w:name w:val="Heading 3 Char"/>
    <w:basedOn w:val="797"/>
    <w:uiPriority w:val="9"/>
    <w:qFormat/>
    <w:rPr>
      <w:rFonts w:ascii="Arial" w:hAnsi="Arial" w:eastAsia="Arial" w:cs="Arial"/>
      <w:sz w:val="30"/>
      <w:szCs w:val="30"/>
    </w:rPr>
  </w:style>
  <w:style w:type="character" w:styleId="854" w:customStyle="1">
    <w:name w:val="Heading 4 Char"/>
    <w:basedOn w:val="797"/>
    <w:uiPriority w:val="9"/>
    <w:qFormat/>
    <w:rPr>
      <w:rFonts w:ascii="Arial" w:hAnsi="Arial" w:eastAsia="Arial" w:cs="Arial"/>
      <w:b/>
      <w:bCs/>
      <w:sz w:val="26"/>
      <w:szCs w:val="26"/>
    </w:rPr>
  </w:style>
  <w:style w:type="character" w:styleId="855" w:customStyle="1">
    <w:name w:val="标题 5 Char"/>
    <w:basedOn w:val="797"/>
    <w:link w:val="792"/>
    <w:uiPriority w:val="9"/>
    <w:qFormat/>
    <w:rPr>
      <w:rFonts w:ascii="Arial" w:hAnsi="Arial" w:eastAsia="Arial" w:cs="Arial"/>
      <w:b/>
      <w:bCs/>
      <w:sz w:val="24"/>
      <w:szCs w:val="24"/>
    </w:rPr>
  </w:style>
  <w:style w:type="character" w:styleId="856" w:customStyle="1">
    <w:name w:val="标题 6 Char"/>
    <w:basedOn w:val="797"/>
    <w:link w:val="793"/>
    <w:uiPriority w:val="9"/>
    <w:qFormat/>
    <w:rPr>
      <w:rFonts w:ascii="Arial" w:hAnsi="Arial" w:eastAsia="Arial" w:cs="Arial"/>
      <w:b/>
      <w:bCs/>
      <w:sz w:val="22"/>
      <w:szCs w:val="22"/>
    </w:rPr>
  </w:style>
  <w:style w:type="character" w:styleId="857" w:customStyle="1">
    <w:name w:val="标题 7 Char"/>
    <w:basedOn w:val="797"/>
    <w:link w:val="794"/>
    <w:uiPriority w:val="9"/>
    <w:qFormat/>
    <w:rPr>
      <w:rFonts w:ascii="Arial" w:hAnsi="Arial" w:eastAsia="Arial" w:cs="Arial"/>
      <w:b/>
      <w:bCs/>
      <w:i/>
      <w:iCs/>
      <w:sz w:val="22"/>
      <w:szCs w:val="22"/>
    </w:rPr>
  </w:style>
  <w:style w:type="character" w:styleId="858" w:customStyle="1">
    <w:name w:val="标题 8 Char"/>
    <w:basedOn w:val="797"/>
    <w:link w:val="795"/>
    <w:uiPriority w:val="9"/>
    <w:qFormat/>
    <w:rPr>
      <w:rFonts w:ascii="Arial" w:hAnsi="Arial" w:eastAsia="Arial" w:cs="Arial"/>
      <w:i/>
      <w:iCs/>
      <w:sz w:val="22"/>
      <w:szCs w:val="22"/>
    </w:rPr>
  </w:style>
  <w:style w:type="character" w:styleId="859" w:customStyle="1">
    <w:name w:val="标题 9 Char"/>
    <w:basedOn w:val="797"/>
    <w:link w:val="796"/>
    <w:uiPriority w:val="9"/>
    <w:qFormat/>
    <w:rPr>
      <w:rFonts w:ascii="Arial" w:hAnsi="Arial" w:eastAsia="Arial" w:cs="Arial"/>
      <w:i/>
      <w:iCs/>
      <w:sz w:val="21"/>
      <w:szCs w:val="21"/>
    </w:rPr>
  </w:style>
  <w:style w:type="paragraph" w:styleId="860">
    <w:name w:val="List Paragraph"/>
    <w:basedOn w:val="787"/>
    <w:uiPriority w:val="34"/>
    <w:qFormat/>
    <w:pPr>
      <w:contextualSpacing/>
      <w:ind w:left="720"/>
    </w:pPr>
  </w:style>
  <w:style w:type="paragraph" w:styleId="861">
    <w:name w:val="No Spacing"/>
    <w:uiPriority w:val="1"/>
    <w:qFormat/>
    <w:rPr>
      <w:rFonts w:ascii="Times New Roman" w:hAnsi="Times New Roman" w:eastAsia="宋体" w:cs="Times New Roman"/>
      <w:lang w:val="en-US" w:eastAsia="zh-CN" w:bidi="ar-SA"/>
    </w:rPr>
  </w:style>
  <w:style w:type="character" w:styleId="862" w:customStyle="1">
    <w:name w:val="标题 Char"/>
    <w:basedOn w:val="797"/>
    <w:link w:val="826"/>
    <w:uiPriority w:val="10"/>
    <w:qFormat/>
    <w:rPr>
      <w:sz w:val="48"/>
      <w:szCs w:val="48"/>
    </w:rPr>
  </w:style>
  <w:style w:type="character" w:styleId="863" w:customStyle="1">
    <w:name w:val="副标题 Char"/>
    <w:basedOn w:val="797"/>
    <w:link w:val="818"/>
    <w:uiPriority w:val="11"/>
    <w:qFormat/>
    <w:rPr>
      <w:sz w:val="24"/>
      <w:szCs w:val="24"/>
    </w:rPr>
  </w:style>
  <w:style w:type="paragraph" w:styleId="864">
    <w:name w:val="Quote"/>
    <w:basedOn w:val="787"/>
    <w:next w:val="787"/>
    <w:link w:val="865"/>
    <w:uiPriority w:val="29"/>
    <w:qFormat/>
    <w:pPr>
      <w:ind w:left="720" w:right="720"/>
    </w:pPr>
    <w:rPr>
      <w:i/>
    </w:rPr>
  </w:style>
  <w:style w:type="character" w:styleId="865" w:customStyle="1">
    <w:name w:val="引用 Char"/>
    <w:link w:val="864"/>
    <w:uiPriority w:val="29"/>
    <w:qFormat/>
    <w:rPr>
      <w:i/>
    </w:rPr>
  </w:style>
  <w:style w:type="paragraph" w:styleId="866">
    <w:name w:val="Intense Quote"/>
    <w:basedOn w:val="787"/>
    <w:next w:val="787"/>
    <w:link w:val="86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7" w:customStyle="1">
    <w:name w:val="明显引用 Char"/>
    <w:link w:val="866"/>
    <w:uiPriority w:val="30"/>
    <w:qFormat/>
    <w:rPr>
      <w:i/>
    </w:rPr>
  </w:style>
  <w:style w:type="character" w:styleId="868" w:customStyle="1">
    <w:name w:val="Header Char"/>
    <w:basedOn w:val="797"/>
    <w:uiPriority w:val="99"/>
    <w:qFormat/>
  </w:style>
  <w:style w:type="character" w:styleId="869" w:customStyle="1">
    <w:name w:val="Footer Char"/>
    <w:basedOn w:val="797"/>
    <w:uiPriority w:val="99"/>
    <w:qFormat/>
  </w:style>
  <w:style w:type="character" w:styleId="870" w:customStyle="1">
    <w:name w:val="Caption Char"/>
    <w:uiPriority w:val="99"/>
    <w:qFormat/>
  </w:style>
  <w:style w:type="table" w:styleId="871" w:customStyle="1">
    <w:name w:val="Table Grid Light"/>
    <w:basedOn w:val="79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72" w:customStyle="1">
    <w:name w:val="无格式表格 11"/>
    <w:basedOn w:val="79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3" w:customStyle="1">
    <w:name w:val="无格式表格 21"/>
    <w:basedOn w:val="79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4" w:customStyle="1">
    <w:name w:val="无格式表格 31"/>
    <w:basedOn w:val="79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5" w:customStyle="1">
    <w:name w:val="无格式表格 41"/>
    <w:basedOn w:val="79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6" w:customStyle="1">
    <w:name w:val="无格式表格 51"/>
    <w:basedOn w:val="79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7" w:customStyle="1">
    <w:name w:val="网格表 1 浅色1"/>
    <w:basedOn w:val="79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1"/>
    <w:basedOn w:val="79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2"/>
    <w:basedOn w:val="79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3"/>
    <w:basedOn w:val="79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4"/>
    <w:basedOn w:val="79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5"/>
    <w:basedOn w:val="79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6"/>
    <w:basedOn w:val="79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84" w:customStyle="1">
    <w:name w:val="网格表 21"/>
    <w:basedOn w:val="79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5" w:customStyle="1">
    <w:name w:val="Grid Table 2 - Accent 1"/>
    <w:basedOn w:val="79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86" w:customStyle="1">
    <w:name w:val="Grid Table 2 - Accent 2"/>
    <w:basedOn w:val="79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87" w:customStyle="1">
    <w:name w:val="Grid Table 2 - Accent 3"/>
    <w:basedOn w:val="79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88" w:customStyle="1">
    <w:name w:val="Grid Table 2 - Accent 4"/>
    <w:basedOn w:val="79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89" w:customStyle="1">
    <w:name w:val="Grid Table 2 - Accent 5"/>
    <w:basedOn w:val="79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90" w:customStyle="1">
    <w:name w:val="Grid Table 2 - Accent 6"/>
    <w:basedOn w:val="79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91" w:customStyle="1">
    <w:name w:val="网格表 31"/>
    <w:basedOn w:val="79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1"/>
    <w:basedOn w:val="79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2"/>
    <w:basedOn w:val="79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3"/>
    <w:basedOn w:val="79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4"/>
    <w:basedOn w:val="79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5"/>
    <w:basedOn w:val="79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6"/>
    <w:basedOn w:val="79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网格表 41"/>
    <w:basedOn w:val="79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9" w:customStyle="1">
    <w:name w:val="Grid Table 4 - Accent 1"/>
    <w:basedOn w:val="798"/>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00" w:customStyle="1">
    <w:name w:val="Grid Table 4 - Accent 2"/>
    <w:basedOn w:val="798"/>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01" w:customStyle="1">
    <w:name w:val="Grid Table 4 - Accent 3"/>
    <w:basedOn w:val="798"/>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02" w:customStyle="1">
    <w:name w:val="Grid Table 4 - Accent 4"/>
    <w:basedOn w:val="798"/>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03" w:customStyle="1">
    <w:name w:val="Grid Table 4 - Accent 5"/>
    <w:basedOn w:val="798"/>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04" w:customStyle="1">
    <w:name w:val="Grid Table 4 - Accent 6"/>
    <w:basedOn w:val="798"/>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05" w:customStyle="1">
    <w:name w:val="网格表 5 深色1"/>
    <w:basedOn w:val="7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6" w:customStyle="1">
    <w:name w:val="Grid Table 5 Dark- Accent 1"/>
    <w:basedOn w:val="7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07" w:customStyle="1">
    <w:name w:val="Grid Table 5 Dark - Accent 2"/>
    <w:basedOn w:val="7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08" w:customStyle="1">
    <w:name w:val="Grid Table 5 Dark - Accent 3"/>
    <w:basedOn w:val="7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09" w:customStyle="1">
    <w:name w:val="Grid Table 5 Dark- Accent 4"/>
    <w:basedOn w:val="7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10" w:customStyle="1">
    <w:name w:val="Grid Table 5 Dark - Accent 5"/>
    <w:basedOn w:val="7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11" w:customStyle="1">
    <w:name w:val="Grid Table 5 Dark - Accent 6"/>
    <w:basedOn w:val="7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12" w:customStyle="1">
    <w:name w:val="网格表 6 彩色1"/>
    <w:basedOn w:val="79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913" w:customStyle="1">
    <w:name w:val="Grid Table 6 Colorful - Accent 1"/>
    <w:basedOn w:val="798"/>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ccce9"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9" w:themeColor="accent1" w:themeTint="80"/>
        <w:sz w:val="22"/>
      </w:rPr>
    </w:tblStylePr>
    <w:tblStylePr w:type="firstCol">
      <w:rPr>
        <w:b/>
        <w:color w:val="accce9" w:themeColor="accent1" w:themeTint="80"/>
      </w:rPr>
    </w:tblStylePr>
    <w:tblStylePr w:type="firstRow">
      <w:rPr>
        <w:b/>
        <w:color w:val="accce9" w:themeColor="accent1" w:themeTint="80"/>
      </w:rPr>
      <w:tcPr>
        <w:tcBorders>
          <w:bottom w:val="single" w:color="ACCCE9" w:themeColor="accent1" w:themeTint="80" w:sz="12" w:space="0"/>
        </w:tcBorders>
      </w:tcPr>
    </w:tblStylePr>
    <w:tblStylePr w:type="lastCol">
      <w:rPr>
        <w:b/>
        <w:color w:val="accce9" w:themeColor="accent1" w:themeTint="80"/>
      </w:rPr>
    </w:tblStylePr>
    <w:tblStylePr w:type="lastRow">
      <w:rPr>
        <w:b/>
        <w:color w:val="accce9" w:themeColor="accent1" w:themeTint="80"/>
      </w:rPr>
    </w:tblStylePr>
  </w:style>
  <w:style w:type="table" w:styleId="914" w:customStyle="1">
    <w:name w:val="Grid Table 6 Colorful - Accent 2"/>
    <w:basedOn w:val="79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285"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915" w:customStyle="1">
    <w:name w:val="Grid Table 6 Colorful - Accent 3"/>
    <w:basedOn w:val="798"/>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916" w:customStyle="1">
    <w:name w:val="Grid Table 6 Colorful - Accent 4"/>
    <w:basedOn w:val="79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5" w:themeColor="accent4" w:themeTint="99"/>
        <w:sz w:val="22"/>
      </w:rPr>
    </w:tblStylePr>
    <w:tblStylePr w:type="firstCol">
      <w:rPr>
        <w:b/>
        <w:color w:val="ffd965" w:themeColor="accent4" w:themeTint="99"/>
      </w:rPr>
    </w:tblStylePr>
    <w:tblStylePr w:type="firstRow">
      <w:rPr>
        <w:b/>
        <w:color w:val="ffd965" w:themeColor="accent4" w:themeTint="99"/>
      </w:rPr>
      <w:tcPr>
        <w:tcBorders>
          <w:bottom w:val="single" w:color="FFD864" w:themeColor="accent4" w:themeTint="9A" w:sz="12" w:space="0"/>
        </w:tcBorders>
      </w:tcPr>
    </w:tblStylePr>
    <w:tblStylePr w:type="lastCol">
      <w:rPr>
        <w:b/>
        <w:color w:val="ffd965" w:themeColor="accent4" w:themeTint="99"/>
      </w:rPr>
    </w:tblStylePr>
    <w:tblStylePr w:type="lastRow">
      <w:rPr>
        <w:b/>
        <w:color w:val="ffd965" w:themeColor="accent4" w:themeTint="99"/>
      </w:rPr>
    </w:tblStylePr>
  </w:style>
  <w:style w:type="table" w:styleId="917" w:customStyle="1">
    <w:name w:val="Grid Table 6 Colorful - Accent 5"/>
    <w:basedOn w:val="798"/>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918" w:customStyle="1">
    <w:name w:val="Grid Table 6 Colorful - Accent 6"/>
    <w:basedOn w:val="798"/>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919" w:customStyle="1">
    <w:name w:val="网格表 7 彩色1"/>
    <w:basedOn w:val="79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0" w:customStyle="1">
    <w:name w:val="Grid Table 7 Colorful - Accent 1"/>
    <w:basedOn w:val="798"/>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ccce9"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9" w:themeColor="accent1" w:themeTint="80"/>
        <w:sz w:val="22"/>
      </w:rPr>
    </w:tblStylePr>
    <w:tblStylePr w:type="firstCol">
      <w:rPr>
        <w:rFonts w:ascii="Arial" w:hAnsi="Arial"/>
        <w:i/>
        <w:color w:val="accce9"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ccce9" w:themeColor="accent1" w:themeTint="80"/>
        <w:sz w:val="22"/>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ccce9" w:themeColor="accent1" w:themeTint="80"/>
        <w:sz w:val="22"/>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ccce9" w:themeColor="accent1" w:themeTint="80"/>
        <w:sz w:val="22"/>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21" w:customStyle="1">
    <w:name w:val="Grid Table 7 Colorful - Accent 2"/>
    <w:basedOn w:val="798"/>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2" w:customStyle="1">
    <w:name w:val="Grid Table 7 Colorful - Accent 3"/>
    <w:basedOn w:val="798"/>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23" w:customStyle="1">
    <w:name w:val="Grid Table 7 Colorful - Accent 4"/>
    <w:basedOn w:val="798"/>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5" w:themeColor="accent4" w:themeTint="99"/>
        <w:sz w:val="22"/>
      </w:rPr>
    </w:tblStylePr>
    <w:tblStylePr w:type="firstCol">
      <w:rPr>
        <w:rFonts w:ascii="Arial" w:hAnsi="Arial"/>
        <w:i/>
        <w:color w:val="ffd965"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5" w:themeColor="accent4" w:themeTint="99"/>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5" w:themeColor="accent4" w:themeTint="99"/>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5" w:themeColor="accent4" w:themeTint="99"/>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4" w:customStyle="1">
    <w:name w:val="Grid Table 7 Colorful - Accent 5"/>
    <w:basedOn w:val="798"/>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25" w:customStyle="1">
    <w:name w:val="Grid Table 7 Colorful - Accent 6"/>
    <w:basedOn w:val="798"/>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26" w:customStyle="1">
    <w:name w:val="清单表 1 浅色1"/>
    <w:basedOn w:val="79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7" w:customStyle="1">
    <w:name w:val="List Table 1 Light - Accent 1"/>
    <w:basedOn w:val="798"/>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28" w:customStyle="1">
    <w:name w:val="List Table 1 Light - Accent 2"/>
    <w:basedOn w:val="798"/>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29" w:customStyle="1">
    <w:name w:val="List Table 1 Light - Accent 3"/>
    <w:basedOn w:val="798"/>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30" w:customStyle="1">
    <w:name w:val="List Table 1 Light - Accent 4"/>
    <w:basedOn w:val="798"/>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31" w:customStyle="1">
    <w:name w:val="List Table 1 Light - Accent 5"/>
    <w:basedOn w:val="798"/>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32" w:customStyle="1">
    <w:name w:val="List Table 1 Light - Accent 6"/>
    <w:basedOn w:val="798"/>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33" w:customStyle="1">
    <w:name w:val="清单表 21"/>
    <w:basedOn w:val="79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4" w:customStyle="1">
    <w:name w:val="List Table 2 - Accent 1"/>
    <w:basedOn w:val="798"/>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35" w:customStyle="1">
    <w:name w:val="List Table 2 - Accent 2"/>
    <w:basedOn w:val="798"/>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36" w:customStyle="1">
    <w:name w:val="List Table 2 - Accent 3"/>
    <w:basedOn w:val="798"/>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37" w:customStyle="1">
    <w:name w:val="List Table 2 - Accent 4"/>
    <w:basedOn w:val="798"/>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38" w:customStyle="1">
    <w:name w:val="List Table 2 - Accent 5"/>
    <w:basedOn w:val="798"/>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39" w:customStyle="1">
    <w:name w:val="List Table 2 - Accent 6"/>
    <w:basedOn w:val="798"/>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40" w:customStyle="1">
    <w:name w:val="清单表 31"/>
    <w:basedOn w:val="79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1" w:customStyle="1">
    <w:name w:val="List Table 3 - Accent 1"/>
    <w:basedOn w:val="798"/>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42" w:customStyle="1">
    <w:name w:val="List Table 3 - Accent 2"/>
    <w:basedOn w:val="79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43" w:customStyle="1">
    <w:name w:val="List Table 3 - Accent 3"/>
    <w:basedOn w:val="798"/>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44" w:customStyle="1">
    <w:name w:val="List Table 3 - Accent 4"/>
    <w:basedOn w:val="79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45" w:customStyle="1">
    <w:name w:val="List Table 3 - Accent 5"/>
    <w:basedOn w:val="798"/>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46" w:customStyle="1">
    <w:name w:val="List Table 3 - Accent 6"/>
    <w:basedOn w:val="798"/>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47" w:customStyle="1">
    <w:name w:val="清单表 41"/>
    <w:basedOn w:val="79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8" w:customStyle="1">
    <w:name w:val="List Table 4 - Accent 1"/>
    <w:basedOn w:val="798"/>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49" w:customStyle="1">
    <w:name w:val="List Table 4 - Accent 2"/>
    <w:basedOn w:val="798"/>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50" w:customStyle="1">
    <w:name w:val="List Table 4 - Accent 3"/>
    <w:basedOn w:val="798"/>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51" w:customStyle="1">
    <w:name w:val="List Table 4 - Accent 4"/>
    <w:basedOn w:val="798"/>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52" w:customStyle="1">
    <w:name w:val="List Table 4 - Accent 5"/>
    <w:basedOn w:val="798"/>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53" w:customStyle="1">
    <w:name w:val="List Table 4 - Accent 6"/>
    <w:basedOn w:val="798"/>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54" w:customStyle="1">
    <w:name w:val="清单表 5 深色1"/>
    <w:basedOn w:val="79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55" w:customStyle="1">
    <w:name w:val="List Table 5 Dark - Accent 1"/>
    <w:basedOn w:val="798"/>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956" w:customStyle="1">
    <w:name w:val="List Table 5 Dark - Accent 2"/>
    <w:basedOn w:val="798"/>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rPr>
    </w:tblStylePr>
  </w:style>
  <w:style w:type="table" w:styleId="957" w:customStyle="1">
    <w:name w:val="List Table 5 Dark - Accent 3"/>
    <w:basedOn w:val="798"/>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58" w:customStyle="1">
    <w:name w:val="List Table 5 Dark - Accent 4"/>
    <w:basedOn w:val="798"/>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rPr>
    </w:tblStylePr>
  </w:style>
  <w:style w:type="table" w:styleId="959" w:customStyle="1">
    <w:name w:val="List Table 5 Dark - Accent 5"/>
    <w:basedOn w:val="798"/>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rPr>
    </w:tblStylePr>
  </w:style>
  <w:style w:type="table" w:styleId="960" w:customStyle="1">
    <w:name w:val="List Table 5 Dark - Accent 6"/>
    <w:basedOn w:val="798"/>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61" w:customStyle="1">
    <w:name w:val="清单表 6 彩色1"/>
    <w:basedOn w:val="79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62" w:customStyle="1">
    <w:name w:val="List Table 6 Colorful - Accent 1"/>
    <w:basedOn w:val="798"/>
    <w:uiPriority w:val="99"/>
    <w:qFormat/>
    <w:tblPr>
      <w:tblBorders>
        <w:top w:val="single" w:color="5B9BD5" w:themeColor="accent1" w:sz="4" w:space="0"/>
        <w:bottom w:val="single" w:color="5B9BD5" w:themeColor="accent1" w:sz="4" w:space="0"/>
      </w:tblBorders>
    </w:tblPr>
    <w:tblStylePr w:type="band1Horz">
      <w:rPr>
        <w:rFonts w:ascii="Arial" w:hAnsi="Arial"/>
        <w:color w:val="23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35a8c" w:themeColor="accent1" w:themeShade="94"/>
        <w:sz w:val="22"/>
      </w:rPr>
    </w:tblStylePr>
    <w:tblStylePr w:type="firstCol">
      <w:rPr>
        <w:b/>
        <w:color w:val="235a8c" w:themeColor="accent1" w:themeShade="94"/>
      </w:rPr>
    </w:tblStylePr>
    <w:tblStylePr w:type="firstRow">
      <w:rPr>
        <w:b/>
        <w:color w:val="235a8c" w:themeColor="accent1" w:themeShade="94"/>
      </w:rPr>
      <w:tcPr>
        <w:tcBorders>
          <w:bottom w:val="single" w:color="5B9BD5" w:themeColor="accent1" w:sz="4" w:space="0"/>
        </w:tcBorders>
      </w:tcPr>
    </w:tblStylePr>
    <w:tblStylePr w:type="lastCol">
      <w:rPr>
        <w:b/>
        <w:color w:val="235a8c" w:themeColor="accent1" w:themeShade="94"/>
      </w:rPr>
    </w:tblStylePr>
    <w:tblStylePr w:type="lastRow">
      <w:rPr>
        <w:b/>
        <w:color w:val="235a8c" w:themeColor="accent1" w:themeShade="94"/>
      </w:rPr>
      <w:tcPr>
        <w:tcBorders>
          <w:top w:val="single" w:color="5B9BD5" w:themeColor="accent1" w:sz="4" w:space="0"/>
        </w:tcBorders>
      </w:tcPr>
    </w:tblStylePr>
  </w:style>
  <w:style w:type="table" w:styleId="963" w:customStyle="1">
    <w:name w:val="List Table 6 Colorful - Accent 2"/>
    <w:basedOn w:val="798"/>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285"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285" w:themeColor="accent2" w:themeTint="97" w:sz="4" w:space="0"/>
        </w:tcBorders>
      </w:tcPr>
    </w:tblStylePr>
  </w:style>
  <w:style w:type="table" w:styleId="964" w:customStyle="1">
    <w:name w:val="List Table 6 Colorful - Accent 3"/>
    <w:basedOn w:val="798"/>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8c8c8" w:themeColor="accent3" w:themeTint="99"/>
        <w:sz w:val="22"/>
      </w:rPr>
    </w:tblStylePr>
    <w:tblStylePr w:type="firstCol">
      <w:rPr>
        <w:b/>
        <w:color w:val="c8c8c8" w:themeColor="accent3" w:themeTint="99"/>
      </w:rPr>
    </w:tblStylePr>
    <w:tblStylePr w:type="firstRow">
      <w:rPr>
        <w:b/>
        <w:color w:val="c8c8c8" w:themeColor="accent3" w:themeTint="99"/>
      </w:rPr>
      <w:tcPr>
        <w:tcBorders>
          <w:bottom w:val="single" w:color="C9C9C9" w:themeColor="accent3" w:themeTint="98" w:sz="4" w:space="0"/>
        </w:tcBorders>
      </w:tcPr>
    </w:tblStylePr>
    <w:tblStylePr w:type="lastCol">
      <w:rPr>
        <w:b/>
        <w:color w:val="c8c8c8" w:themeColor="accent3" w:themeTint="99"/>
      </w:rPr>
    </w:tblStylePr>
    <w:tblStylePr w:type="lastRow">
      <w:rPr>
        <w:b/>
        <w:color w:val="c8c8c8" w:themeColor="accent3" w:themeTint="99"/>
      </w:rPr>
      <w:tcPr>
        <w:tcBorders>
          <w:top w:val="single" w:color="C9C9C9" w:themeColor="accent3" w:themeTint="98" w:sz="4" w:space="0"/>
        </w:tcBorders>
      </w:tcPr>
    </w:tblStylePr>
  </w:style>
  <w:style w:type="table" w:styleId="965" w:customStyle="1">
    <w:name w:val="List Table 6 Colorful - Accent 4"/>
    <w:basedOn w:val="798"/>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5" w:themeColor="accent4" w:themeTint="99"/>
        <w:sz w:val="22"/>
      </w:rPr>
    </w:tblStylePr>
    <w:tblStylePr w:type="firstCol">
      <w:rPr>
        <w:b/>
        <w:color w:val="ffd965" w:themeColor="accent4" w:themeTint="99"/>
      </w:rPr>
    </w:tblStylePr>
    <w:tblStylePr w:type="firstRow">
      <w:rPr>
        <w:b/>
        <w:color w:val="ffd965" w:themeColor="accent4" w:themeTint="99"/>
      </w:rPr>
      <w:tcPr>
        <w:tcBorders>
          <w:bottom w:val="single" w:color="FFD864" w:themeColor="accent4" w:themeTint="9A" w:sz="4" w:space="0"/>
        </w:tcBorders>
      </w:tcPr>
    </w:tblStylePr>
    <w:tblStylePr w:type="lastCol">
      <w:rPr>
        <w:b/>
        <w:color w:val="ffd965" w:themeColor="accent4" w:themeTint="99"/>
      </w:rPr>
    </w:tblStylePr>
    <w:tblStylePr w:type="lastRow">
      <w:rPr>
        <w:b/>
        <w:color w:val="ffd965" w:themeColor="accent4" w:themeTint="99"/>
      </w:rPr>
      <w:tcPr>
        <w:tcBorders>
          <w:top w:val="single" w:color="FFD864" w:themeColor="accent4" w:themeTint="9A" w:sz="4" w:space="0"/>
        </w:tcBorders>
      </w:tcPr>
    </w:tblStylePr>
  </w:style>
  <w:style w:type="table" w:styleId="966" w:customStyle="1">
    <w:name w:val="List Table 6 Colorful - Accent 5"/>
    <w:basedOn w:val="798"/>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eaadb" w:themeColor="accent5" w:themeTint="99"/>
        <w:sz w:val="22"/>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E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EA9DB" w:themeColor="accent5" w:themeTint="9A" w:sz="4" w:space="0"/>
        </w:tcBorders>
      </w:tcPr>
    </w:tblStylePr>
  </w:style>
  <w:style w:type="table" w:styleId="967" w:customStyle="1">
    <w:name w:val="List Table 6 Colorful - Accent 6"/>
    <w:basedOn w:val="798"/>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68" w:customStyle="1">
    <w:name w:val="清单表 7 彩色1"/>
    <w:basedOn w:val="798"/>
    <w:uiPriority w:val="99"/>
    <w:qFormat/>
    <w:tblPr>
      <w:tblBorders>
        <w:right w:val="single" w:color="7E7E7E" w:themeColor="text1" w:themeTint="80" w:sz="4" w:space="0"/>
      </w:tblBorders>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9" w:customStyle="1">
    <w:name w:val="List Table 7 Colorful - Accent 1"/>
    <w:basedOn w:val="798"/>
    <w:uiPriority w:val="99"/>
    <w:qFormat/>
    <w:tblPr>
      <w:tblBorders>
        <w:right w:val="single" w:color="5B9BD5" w:themeColor="accent1" w:sz="4" w:space="0"/>
      </w:tblBorders>
    </w:tblPr>
    <w:tblStylePr w:type="band1Horz">
      <w:rPr>
        <w:rFonts w:ascii="Arial" w:hAnsi="Arial"/>
        <w:color w:val="23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35a8c" w:themeColor="accent1" w:themeShade="94"/>
        <w:sz w:val="22"/>
      </w:rPr>
    </w:tblStylePr>
    <w:tblStylePr w:type="firstCol">
      <w:rPr>
        <w:rFonts w:ascii="Arial" w:hAnsi="Arial"/>
        <w:i/>
        <w:color w:val="23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3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3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3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70" w:customStyle="1">
    <w:name w:val="List Table 7 Colorful - Accent 2"/>
    <w:basedOn w:val="798"/>
    <w:uiPriority w:val="99"/>
    <w:qFormat/>
    <w:tblPr>
      <w:tblBorders>
        <w:right w:val="single" w:color="F4B285"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71" w:customStyle="1">
    <w:name w:val="List Table 7 Colorful - Accent 3"/>
    <w:basedOn w:val="798"/>
    <w:uiPriority w:val="99"/>
    <w:qFormat/>
    <w:tblPr>
      <w:tblBorders>
        <w:right w:val="single" w:color="C9C9C9" w:themeColor="accent3" w:themeTint="98" w:sz="4" w:space="0"/>
      </w:tblBorders>
    </w:tbl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8c8c8" w:themeColor="accent3" w:themeTint="99"/>
        <w:sz w:val="22"/>
      </w:rPr>
    </w:tblStylePr>
    <w:tblStylePr w:type="firstCol">
      <w:rPr>
        <w:rFonts w:ascii="Arial" w:hAnsi="Arial"/>
        <w:i/>
        <w:color w:val="c8c8c8"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8c8c8"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8c8c8"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8c8c8"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72" w:customStyle="1">
    <w:name w:val="List Table 7 Colorful - Accent 4"/>
    <w:basedOn w:val="798"/>
    <w:uiPriority w:val="99"/>
    <w:qFormat/>
    <w:tblPr>
      <w:tblBorders>
        <w:right w:val="single" w:color="FFD864" w:themeColor="accent4" w:themeTint="9A" w:sz="4" w:space="0"/>
      </w:tblBorders>
    </w:tbl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5" w:themeColor="accent4" w:themeTint="99"/>
        <w:sz w:val="22"/>
      </w:rPr>
    </w:tblStylePr>
    <w:tblStylePr w:type="firstCol">
      <w:rPr>
        <w:rFonts w:ascii="Arial" w:hAnsi="Arial"/>
        <w:i/>
        <w:color w:val="ffd965"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5" w:themeColor="accent4" w:themeTint="99"/>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5" w:themeColor="accent4" w:themeTint="99"/>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5" w:themeColor="accent4" w:themeTint="99"/>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73" w:customStyle="1">
    <w:name w:val="List Table 7 Colorful - Accent 5"/>
    <w:basedOn w:val="798"/>
    <w:uiPriority w:val="99"/>
    <w:qFormat/>
    <w:tblPr>
      <w:tblBorders>
        <w:right w:val="single" w:color="8EA9DB" w:themeColor="accent5" w:themeTint="9A" w:sz="4" w:space="0"/>
      </w:tblBorders>
    </w:tblPr>
    <w:tblStylePr w:type="band1Horz">
      <w:rPr>
        <w:rFonts w:ascii="Arial" w:hAnsi="Arial"/>
        <w:color w:val="8eaadb" w:themeColor="accent5" w:themeTint="99"/>
        <w:sz w:val="22"/>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74" w:customStyle="1">
    <w:name w:val="List Table 7 Colorful - Accent 6"/>
    <w:basedOn w:val="798"/>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75" w:customStyle="1">
    <w:name w:val="Lined - Accent"/>
    <w:basedOn w:val="7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6" w:customStyle="1">
    <w:name w:val="Lined - Accent 1"/>
    <w:basedOn w:val="7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77" w:customStyle="1">
    <w:name w:val="Lined - Accent 2"/>
    <w:basedOn w:val="7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8" w:customStyle="1">
    <w:name w:val="Lined - Accent 3"/>
    <w:basedOn w:val="7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9" w:customStyle="1">
    <w:name w:val="Lined - Accent 4"/>
    <w:basedOn w:val="7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0" w:customStyle="1">
    <w:name w:val="Lined - Accent 5"/>
    <w:basedOn w:val="7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81" w:customStyle="1">
    <w:name w:val="Lined - Accent 6"/>
    <w:basedOn w:val="7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2" w:customStyle="1">
    <w:name w:val="Bordered &amp; Lined - Accent"/>
    <w:basedOn w:val="79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3" w:customStyle="1">
    <w:name w:val="Bordered &amp; Lined - Accent 1"/>
    <w:basedOn w:val="798"/>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84" w:customStyle="1">
    <w:name w:val="Bordered &amp; Lined - Accent 2"/>
    <w:basedOn w:val="798"/>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85" w:customStyle="1">
    <w:name w:val="Bordered &amp; Lined - Accent 3"/>
    <w:basedOn w:val="798"/>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6" w:customStyle="1">
    <w:name w:val="Bordered &amp; Lined - Accent 4"/>
    <w:basedOn w:val="798"/>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7" w:customStyle="1">
    <w:name w:val="Bordered &amp; Lined - Accent 5"/>
    <w:basedOn w:val="798"/>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88" w:customStyle="1">
    <w:name w:val="Bordered &amp; Lined - Accent 6"/>
    <w:basedOn w:val="798"/>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9" w:customStyle="1">
    <w:name w:val="Bordered"/>
    <w:basedOn w:val="79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0" w:customStyle="1">
    <w:name w:val="Bordered - Accent 1"/>
    <w:basedOn w:val="79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91" w:customStyle="1">
    <w:name w:val="Bordered - Accent 2"/>
    <w:basedOn w:val="79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92" w:customStyle="1">
    <w:name w:val="Bordered - Accent 3"/>
    <w:basedOn w:val="79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93" w:customStyle="1">
    <w:name w:val="Bordered - Accent 4"/>
    <w:basedOn w:val="79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94" w:customStyle="1">
    <w:name w:val="Bordered - Accent 5"/>
    <w:basedOn w:val="79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95" w:customStyle="1">
    <w:name w:val="Bordered - Accent 6"/>
    <w:basedOn w:val="79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96" w:customStyle="1">
    <w:name w:val="脚注文本 Char"/>
    <w:link w:val="819"/>
    <w:uiPriority w:val="99"/>
    <w:qFormat/>
    <w:rPr>
      <w:sz w:val="18"/>
    </w:rPr>
  </w:style>
  <w:style w:type="character" w:styleId="997" w:customStyle="1">
    <w:name w:val="尾注文本 Char"/>
    <w:link w:val="811"/>
    <w:uiPriority w:val="99"/>
    <w:qFormat/>
    <w:rPr>
      <w:sz w:val="20"/>
    </w:rPr>
  </w:style>
  <w:style w:type="paragraph" w:styleId="998" w:customStyle="1">
    <w:name w:val="TOC 标题1"/>
    <w:uiPriority w:val="39"/>
    <w:unhideWhenUsed/>
    <w:qFormat/>
    <w:rPr>
      <w:rFonts w:ascii="Times New Roman" w:hAnsi="Times New Roman" w:eastAsia="宋体" w:cs="Times New Roman"/>
      <w:lang w:val="en-US" w:eastAsia="zh-CN" w:bidi="ar-SA"/>
    </w:rPr>
  </w:style>
  <w:style w:type="paragraph" w:styleId="999" w:customStyle="1">
    <w:name w:val="普通正文"/>
    <w:basedOn w:val="787"/>
    <w:uiPriority w:val="0"/>
    <w:qFormat/>
    <w:pPr>
      <w:ind w:firstLine="480"/>
      <w:jc w:val="left"/>
      <w:spacing w:before="120" w:after="120" w:line="360" w:lineRule="auto"/>
    </w:pPr>
    <w:rPr>
      <w:rFonts w:ascii="Arial" w:hAnsi="Arial"/>
      <w:sz w:val="24"/>
      <w:szCs w:val="24"/>
    </w:rPr>
  </w:style>
  <w:style w:type="paragraph" w:styleId="1000" w:customStyle="1">
    <w:name w:val="Char"/>
    <w:basedOn w:val="787"/>
    <w:uiPriority w:val="0"/>
    <w:qFormat/>
    <w:pPr>
      <w:ind w:firstLine="200"/>
      <w:tabs>
        <w:tab w:val="left" w:pos="360" w:leader="none"/>
      </w:tabs>
    </w:pPr>
    <w:rPr>
      <w:rFonts w:ascii="Times New Roman" w:hAnsi="Times New Roman"/>
      <w:sz w:val="28"/>
      <w:szCs w:val="30"/>
    </w:rPr>
  </w:style>
  <w:style w:type="character" w:styleId="1001" w:customStyle="1">
    <w:name w:val="批注框文本 Char"/>
    <w:basedOn w:val="797"/>
    <w:link w:val="812"/>
    <w:uiPriority w:val="0"/>
    <w:qFormat/>
    <w:rPr>
      <w:sz w:val="18"/>
      <w:szCs w:val="18"/>
    </w:rPr>
  </w:style>
  <w:style w:type="paragraph" w:styleId="1002" w:customStyle="1">
    <w:name w:val="Table Paragraph"/>
    <w:basedOn w:val="787"/>
    <w:uiPriority w:val="1"/>
    <w:qFormat/>
    <w:rPr>
      <w:rFonts w:ascii="Noto Sans CJK JP Regular" w:hAnsi="Noto Sans CJK JP Regular" w:eastAsia="Noto Sans CJK JP Regular" w:cs="Noto Sans CJK JP Regular"/>
    </w:rPr>
  </w:style>
  <w:style w:type="paragraph" w:styleId="1003" w:customStyle="1">
    <w:name w:val="表内容"/>
    <w:basedOn w:val="787"/>
    <w:next w:val="787"/>
    <w:uiPriority w:val="0"/>
    <w:qFormat/>
    <w:pPr>
      <w:jc w:val="center"/>
    </w:pPr>
  </w:style>
  <w:style w:type="paragraph" w:styleId="1004" w:customStyle="1">
    <w:name w:val="宋14"/>
    <w:basedOn w:val="787"/>
    <w:uiPriority w:val="0"/>
    <w:qFormat/>
    <w:pPr>
      <w:spacing w:before="113"/>
    </w:pPr>
    <w:rPr>
      <w:rFonts w:ascii="宋体"/>
      <w:b/>
      <w:bCs/>
      <w:sz w:val="28"/>
      <w:szCs w:val="28"/>
    </w:rPr>
  </w:style>
  <w:style w:type="character" w:styleId="1005" w:customStyle="1">
    <w:name w:val="font21"/>
    <w:uiPriority w:val="0"/>
    <w:qFormat/>
    <w:rPr>
      <w:rFonts w:hint="eastAsia" w:ascii="宋体" w:hAnsi="宋体" w:eastAsia="宋体" w:cs="宋体"/>
      <w:color w:val="000000"/>
      <w:sz w:val="21"/>
      <w:szCs w:val="21"/>
      <w:u w:val="none"/>
    </w:rPr>
  </w:style>
  <w:style w:type="table" w:styleId="1006" w:customStyle="1">
    <w:name w:val="Table Normal"/>
    <w:uiPriority w:val="0"/>
    <w:semiHidden/>
    <w:unhideWhenUsed/>
    <w:qFormat/>
    <w:tblPr>
      <w:tblCellMar>
        <w:left w:w="0" w:type="dxa"/>
        <w:top w:w="0" w:type="dxa"/>
        <w:right w:w="0" w:type="dxa"/>
        <w:bottom w:w="0" w:type="dxa"/>
      </w:tblCellMar>
    </w:tblPr>
  </w:style>
  <w:style w:type="paragraph" w:styleId="1007" w:customStyle="1">
    <w:name w:val="WPSOffice手动目录 1"/>
    <w:uiPriority w:val="0"/>
    <w:qFormat/>
    <w:rPr>
      <w:rFonts w:ascii="Times New Roman" w:hAnsi="Times New Roman" w:eastAsia="宋体" w:cs="Times New Roman"/>
      <w:lang w:val="en-US" w:eastAsia="zh-CN" w:bidi="ar-SA"/>
    </w:rPr>
  </w:style>
  <w:style w:type="paragraph" w:styleId="1008" w:customStyle="1">
    <w:name w:val="标题 21"/>
    <w:basedOn w:val="787"/>
    <w:next w:val="1009"/>
    <w:uiPriority w:val="2"/>
    <w:qFormat/>
    <w:pPr>
      <w:jc w:val="center"/>
      <w:keepLines/>
      <w:keepNext/>
      <w:spacing w:before="260" w:after="260" w:line="416" w:lineRule="auto"/>
      <w:outlineLvl w:val="1"/>
    </w:pPr>
    <w:rPr>
      <w:rFonts w:ascii="Arial" w:hAnsi="Arial" w:eastAsia="幼圆"/>
      <w:b/>
      <w:sz w:val="44"/>
      <w:szCs w:val="20"/>
    </w:rPr>
  </w:style>
  <w:style w:type="paragraph" w:styleId="1009" w:customStyle="1">
    <w:name w:val="正文缩进1"/>
    <w:basedOn w:val="787"/>
    <w:next w:val="787"/>
    <w:uiPriority w:val="0"/>
    <w:qFormat/>
    <w:pPr>
      <w:ind w:firstLine="420"/>
    </w:pPr>
    <w:rPr>
      <w:szCs w:val="20"/>
    </w:rPr>
  </w:style>
  <w:style w:type="paragraph" w:styleId="1010" w:customStyle="1">
    <w:name w:val="纯文本11"/>
    <w:basedOn w:val="787"/>
    <w:uiPriority w:val="0"/>
    <w:qFormat/>
    <w:rPr>
      <w:rFonts w:hint="eastAsia" w:ascii="宋体" w:hAnsi="Courier New"/>
      <w:szCs w:val="20"/>
    </w:rPr>
  </w:style>
  <w:style w:type="paragraph" w:styleId="1011" w:customStyle="1">
    <w:name w:val="Char Char Char Char Char"/>
    <w:basedOn w:val="787"/>
    <w:next w:val="787"/>
    <w:uiPriority w:val="0"/>
    <w:qFormat/>
    <w:pPr>
      <w:ind w:firstLine="5632"/>
    </w:pPr>
  </w:style>
  <w:style w:type="paragraph" w:styleId="1012" w:customStyle="1">
    <w:name w:val="Char Char Char Char Char Char Char1 Char"/>
    <w:basedOn w:val="787"/>
    <w:uiPriority w:val="0"/>
    <w:qFormat/>
    <w:rPr>
      <w:rFonts w:ascii="Tahoma" w:hAnsi="Tahoma" w:eastAsia="仿宋_GB2312"/>
      <w:sz w:val="24"/>
      <w:szCs w:val="32"/>
    </w:rPr>
  </w:style>
  <w:style w:type="paragraph" w:styleId="1013" w:customStyle="1">
    <w:name w:val="普通(网站)11"/>
    <w:basedOn w:val="787"/>
    <w:uiPriority w:val="99"/>
    <w:qFormat/>
    <w:pPr>
      <w:jc w:val="left"/>
      <w:spacing w:beforeAutospacing="1" w:afterAutospacing="1"/>
    </w:pPr>
    <w:rPr>
      <w:rFonts w:ascii="Times New Roman" w:hAnsi="Times New Roman"/>
      <w:sz w:val="24"/>
    </w:rPr>
  </w:style>
  <w:style w:type="character" w:styleId="1014" w:customStyle="1">
    <w:name w:val="强调1"/>
    <w:uiPriority w:val="0"/>
    <w:qFormat/>
    <w:rPr>
      <w:rFonts w:ascii="Calibri" w:hAnsi="Calibri" w:eastAsia="宋体" w:cs="Times New Roman"/>
      <w:sz w:val="21"/>
      <w:szCs w:val="22"/>
      <w:lang w:val="en-US" w:eastAsia="zh-CN" w:bidi="ar-SA"/>
    </w:rPr>
  </w:style>
  <w:style w:type="paragraph" w:styleId="1015" w:customStyle="1">
    <w:name w:val="正文首行缩进11"/>
    <w:basedOn w:val="1016"/>
    <w:uiPriority w:val="0"/>
    <w:qFormat/>
    <w:pPr>
      <w:ind w:firstLine="200"/>
      <w:spacing w:line="360" w:lineRule="auto"/>
    </w:pPr>
    <w:rPr>
      <w:rFonts w:ascii="仿宋_GB2312" w:hAnsi="Times New Roman" w:eastAsia="仿宋_GB2312"/>
      <w:sz w:val="30"/>
      <w:szCs w:val="30"/>
    </w:rPr>
  </w:style>
  <w:style w:type="paragraph" w:styleId="1016" w:customStyle="1">
    <w:name w:val="正文文本11"/>
    <w:basedOn w:val="787"/>
    <w:uiPriority w:val="0"/>
    <w:qFormat/>
    <w:rPr>
      <w:rFonts w:ascii="楷体_GB2312" w:hAnsi="Arial" w:eastAsia="楷体_GB2312"/>
      <w:sz w:val="28"/>
      <w:szCs w:val="28"/>
    </w:rPr>
  </w:style>
  <w:style w:type="numbering" w:styleId="10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customXml" Target="../customXml/item1.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4097"/>
    <customShpInfo spid="_x0000_s2055"/>
    <customShpInfo spid="_x0000_s2065"/>
    <customShpInfo spid="_x0000_s2054"/>
    <customShpInfo spid="_x0000_s2050"/>
    <customShpInfo spid="_x0000_s2051"/>
    <customShpInfo spid="_x0000_s2059"/>
    <customShpInfo spid="_x0000_s2053"/>
    <customShpInfo spid="_x0000_s2064"/>
    <customShpInfo spid="_x0000_s2057"/>
    <customShpInfo spid="_x0000_s2052"/>
    <customShpInfo spid="_x0000_s2062"/>
    <customShpInfo spid="_x0000_s2061"/>
    <customShpInfo spid="_x0000_s206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19905</dc:creator>
  <cp:lastModifiedBy>李元元</cp:lastModifiedBy>
  <cp:revision>8</cp:revision>
  <dcterms:created xsi:type="dcterms:W3CDTF">2025-08-11T01:44:00Z</dcterms:created>
  <dcterms:modified xsi:type="dcterms:W3CDTF">2026-02-24T03:05:07Z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6573276B5C0D469CAB58B157F632EA47_13</vt:lpwstr>
  </property>
  <property fmtid="{D5CDD505-2E9C-101B-9397-08002B2CF9AE}" pid="4" name="KSOTemplateDocerSaveRecord">
    <vt:lpwstr>eyJoZGlkIjoiMTZkNGNmZmE3YzQ4N2QwOTRkYmYxOTJkZGZhOTU1NTUiLCJ1c2VySWQiOiIxMjcwNzU1ODQzIn0=</vt:lpwstr>
  </property>
</Properties>
</file>